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i/>
          <w:sz w:val="28"/>
          <w:lang w:val="en-US"/>
        </w:rPr>
      </w:pPr>
      <w:r>
        <w:rPr>
          <w:rFonts w:hint="default" w:ascii="Arial" w:hAnsi="Arial" w:cs="Arial"/>
          <w:b/>
          <w:sz w:val="24"/>
        </w:rPr>
        <w:t>3GPP TSG</w:t>
      </w:r>
      <w:r>
        <w:rPr>
          <w:rFonts w:hint="default" w:ascii="Arial" w:hAnsi="Arial" w:cs="Arial"/>
          <w:b/>
          <w:sz w:val="24"/>
          <w:lang w:eastAsia="ko-KR"/>
        </w:rPr>
        <w:t>-RAN</w:t>
      </w:r>
      <w:r>
        <w:rPr>
          <w:rFonts w:hint="eastAsia" w:ascii="Arial" w:hAnsi="Arial" w:cs="Arial"/>
          <w:b/>
          <w:sz w:val="24"/>
          <w:lang w:val="en-US" w:eastAsia="zh-CN"/>
        </w:rPr>
        <w:t xml:space="preserve"> WG2</w:t>
      </w:r>
      <w:r>
        <w:rPr>
          <w:rFonts w:hint="default" w:ascii="Arial" w:hAnsi="Arial" w:cs="Arial"/>
          <w:b/>
          <w:sz w:val="24"/>
        </w:rPr>
        <w:t xml:space="preserve"> Meeting </w:t>
      </w:r>
      <w:r>
        <w:rPr>
          <w:rFonts w:hint="default" w:ascii="Arial" w:hAnsi="Arial" w:cs="Arial"/>
          <w:b/>
          <w:sz w:val="24"/>
          <w:lang w:eastAsia="ko-KR"/>
        </w:rPr>
        <w:t>#1</w:t>
      </w:r>
      <w:r>
        <w:rPr>
          <w:rFonts w:hint="default" w:ascii="Arial" w:hAnsi="Arial" w:cs="Arial"/>
          <w:b/>
          <w:sz w:val="24"/>
          <w:lang w:val="en-US" w:eastAsia="zh-CN"/>
        </w:rPr>
        <w:t>21</w:t>
      </w:r>
      <w:r>
        <w:rPr>
          <w:rFonts w:hint="eastAsia" w:ascii="Arial" w:hAnsi="Arial" w:cs="Arial"/>
          <w:b/>
          <w:sz w:val="24"/>
          <w:lang w:val="en-US" w:eastAsia="zh-CN"/>
        </w:rPr>
        <w:t>-</w:t>
      </w:r>
      <w:r>
        <w:rPr>
          <w:rFonts w:hint="default" w:ascii="Arial" w:hAnsi="Arial" w:cs="Arial"/>
          <w:b/>
          <w:sz w:val="24"/>
          <w:lang w:val="en-US" w:eastAsia="zh-CN"/>
        </w:rPr>
        <w:t>bis-e</w:t>
      </w:r>
      <w:r>
        <w:rPr>
          <w:rFonts w:hint="default" w:ascii="Arial" w:hAnsi="Arial" w:cs="Arial"/>
          <w:b/>
          <w:i/>
          <w:sz w:val="28"/>
        </w:rPr>
        <w:tab/>
      </w:r>
      <w:bookmarkStart w:id="6" w:name="_GoBack"/>
      <w:bookmarkEnd w:id="6"/>
      <w:r>
        <w:rPr>
          <w:rFonts w:hint="default" w:ascii="Arial" w:hAnsi="Arial" w:cs="Arial"/>
          <w:b/>
          <w:i w:val="0"/>
          <w:iCs/>
          <w:sz w:val="24"/>
          <w:szCs w:val="24"/>
          <w:lang w:eastAsia="zh-CN"/>
        </w:rPr>
        <w:t>R2-2</w:t>
      </w:r>
      <w:r>
        <w:rPr>
          <w:rFonts w:hint="eastAsia" w:ascii="Arial" w:hAnsi="Arial" w:cs="Arial"/>
          <w:b/>
          <w:i w:val="0"/>
          <w:iCs/>
          <w:sz w:val="24"/>
          <w:szCs w:val="24"/>
          <w:lang w:val="en-US" w:eastAsia="zh-CN"/>
        </w:rPr>
        <w:t>303502</w:t>
      </w:r>
    </w:p>
    <w:p>
      <w:pPr>
        <w:rPr>
          <w:rFonts w:ascii="Arial" w:hAnsi="Arial" w:cs="Arial"/>
          <w:b/>
        </w:rPr>
      </w:pPr>
      <w:r>
        <w:rPr>
          <w:rFonts w:hint="eastAsia" w:ascii="Arial" w:hAnsi="Arial" w:cs="Arial"/>
          <w:b/>
          <w:sz w:val="24"/>
          <w:szCs w:val="22"/>
          <w:lang w:val="en-US" w:eastAsia="zh-CN"/>
        </w:rPr>
        <w:t xml:space="preserve">Online, </w:t>
      </w:r>
      <w:r>
        <w:rPr>
          <w:rFonts w:hint="default" w:ascii="Arial" w:hAnsi="Arial" w:cs="Arial"/>
          <w:b/>
          <w:sz w:val="24"/>
          <w:szCs w:val="22"/>
          <w:lang w:val="en-US" w:eastAsia="zh-CN"/>
        </w:rPr>
        <w:t>Apr</w:t>
      </w:r>
      <w:r>
        <w:rPr>
          <w:rFonts w:hint="default" w:ascii="Arial" w:hAnsi="Arial" w:cs="Arial"/>
          <w:b/>
          <w:sz w:val="24"/>
          <w:szCs w:val="22"/>
          <w:lang w:val="de-DE" w:eastAsia="zh-CN"/>
        </w:rPr>
        <w:t xml:space="preserve"> </w:t>
      </w:r>
      <w:r>
        <w:rPr>
          <w:rFonts w:hint="default" w:ascii="Arial" w:hAnsi="Arial" w:cs="Arial"/>
          <w:b/>
          <w:sz w:val="24"/>
          <w:szCs w:val="22"/>
          <w:lang w:val="en-US" w:eastAsia="zh-CN"/>
        </w:rPr>
        <w:t>17</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 xml:space="preserve"> - </w:t>
      </w:r>
      <w:r>
        <w:rPr>
          <w:rFonts w:hint="default" w:ascii="Arial" w:hAnsi="Arial" w:cs="Arial"/>
          <w:b/>
          <w:sz w:val="24"/>
          <w:szCs w:val="22"/>
          <w:lang w:val="en-US" w:eastAsia="zh-CN"/>
        </w:rPr>
        <w:t>26</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w:t>
      </w:r>
      <w:r>
        <w:rPr>
          <w:rFonts w:hint="default" w:ascii="Arial" w:hAnsi="Arial" w:cs="Arial"/>
          <w:b/>
          <w:sz w:val="24"/>
          <w:szCs w:val="22"/>
          <w:lang w:val="en-US" w:eastAsia="zh-CN"/>
        </w:rPr>
        <w:t xml:space="preserve"> </w:t>
      </w:r>
      <w:r>
        <w:rPr>
          <w:rFonts w:hint="default" w:ascii="Arial" w:hAnsi="Arial" w:cs="Arial"/>
          <w:b/>
          <w:sz w:val="24"/>
        </w:rPr>
        <w:t>202</w:t>
      </w:r>
      <w:r>
        <w:rPr>
          <w:rFonts w:hint="default" w:ascii="Arial" w:hAnsi="Arial" w:eastAsia="宋体" w:cs="Arial"/>
          <w:b/>
          <w:sz w:val="24"/>
          <w:lang w:val="en-US" w:eastAsia="zh-CN"/>
        </w:rPr>
        <w:t>3</w:t>
      </w:r>
      <w:r>
        <w:rPr>
          <w:rFonts w:hint="default" w:ascii="Arial" w:hAnsi="Arial" w:cs="Arial"/>
          <w:b/>
          <w:sz w:val="24"/>
        </w:rPr>
        <w:t xml:space="preserve">    </w:t>
      </w:r>
      <w:r>
        <w:rPr>
          <w:rFonts w:ascii="Arial" w:hAnsi="Arial" w:cs="Arial"/>
          <w:b/>
          <w:sz w:val="24"/>
        </w:rPr>
        <w:t xml:space="preserve">    </w:t>
      </w:r>
      <w:r>
        <w:rPr>
          <w:rFonts w:ascii="Arial" w:hAnsi="Arial" w:cs="Arial"/>
          <w:b/>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5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3"/>
              <w:spacing w:after="0"/>
              <w:rPr>
                <w:sz w:val="8"/>
                <w:szCs w:val="8"/>
              </w:rPr>
            </w:pPr>
          </w:p>
        </w:tc>
      </w:tr>
      <w:tr>
        <w:tc>
          <w:tcPr>
            <w:tcW w:w="142" w:type="dxa"/>
            <w:tcBorders>
              <w:left w:val="single" w:color="auto" w:sz="4" w:space="0"/>
            </w:tcBorders>
            <w:shd w:val="clear" w:color="auto" w:fill="auto"/>
            <w:noWrap w:val="0"/>
            <w:vAlign w:val="top"/>
          </w:tcPr>
          <w:p>
            <w:pPr>
              <w:pStyle w:val="53"/>
              <w:spacing w:after="0"/>
              <w:jc w:val="right"/>
            </w:pPr>
          </w:p>
        </w:tc>
        <w:tc>
          <w:tcPr>
            <w:tcW w:w="1559" w:type="dxa"/>
            <w:shd w:val="pct30" w:color="FFFF00" w:fill="auto"/>
            <w:noWrap w:val="0"/>
            <w:vAlign w:val="top"/>
          </w:tcPr>
          <w:p>
            <w:pPr>
              <w:pStyle w:val="53"/>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32</w:t>
            </w:r>
            <w:r>
              <w:rPr>
                <w:b/>
                <w:sz w:val="28"/>
              </w:rPr>
              <w:fldChar w:fldCharType="end"/>
            </w:r>
            <w:r>
              <w:rPr>
                <w:rFonts w:hint="eastAsia"/>
                <w:b/>
                <w:sz w:val="28"/>
                <w:lang w:val="en-US" w:eastAsia="zh-CN"/>
              </w:rPr>
              <w:t>1</w:t>
            </w:r>
          </w:p>
        </w:tc>
        <w:tc>
          <w:tcPr>
            <w:tcW w:w="709" w:type="dxa"/>
            <w:shd w:val="clear" w:color="auto" w:fill="auto"/>
            <w:noWrap w:val="0"/>
            <w:vAlign w:val="top"/>
          </w:tcPr>
          <w:p>
            <w:pPr>
              <w:pStyle w:val="53"/>
              <w:spacing w:after="0"/>
              <w:jc w:val="center"/>
            </w:pPr>
            <w:r>
              <w:rPr>
                <w:b/>
                <w:sz w:val="28"/>
              </w:rPr>
              <w:t>CR</w:t>
            </w:r>
          </w:p>
        </w:tc>
        <w:tc>
          <w:tcPr>
            <w:tcW w:w="1276" w:type="dxa"/>
            <w:shd w:val="pct30" w:color="FFFF00" w:fill="auto"/>
            <w:noWrap w:val="0"/>
            <w:vAlign w:val="top"/>
          </w:tcPr>
          <w:p>
            <w:pPr>
              <w:pStyle w:val="53"/>
              <w:spacing w:after="0"/>
              <w:rPr>
                <w:rFonts w:hint="default" w:eastAsia="宋体"/>
                <w:lang w:val="en-US" w:eastAsia="zh-CN"/>
              </w:rPr>
            </w:pPr>
            <w:r>
              <w:rPr>
                <w:rFonts w:hint="eastAsia" w:ascii="Arial" w:hAnsi="Arial" w:eastAsia="宋体" w:cs="Times New Roman"/>
                <w:b/>
                <w:sz w:val="28"/>
                <w:lang w:val="en-US" w:eastAsia="zh-CN"/>
              </w:rPr>
              <w:t>1591</w:t>
            </w:r>
          </w:p>
        </w:tc>
        <w:tc>
          <w:tcPr>
            <w:tcW w:w="709" w:type="dxa"/>
            <w:shd w:val="clear" w:color="auto" w:fill="auto"/>
            <w:noWrap w:val="0"/>
            <w:vAlign w:val="top"/>
          </w:tcPr>
          <w:p>
            <w:pPr>
              <w:pStyle w:val="53"/>
              <w:tabs>
                <w:tab w:val="right" w:pos="625"/>
              </w:tabs>
              <w:spacing w:after="0"/>
              <w:jc w:val="center"/>
            </w:pPr>
            <w:r>
              <w:rPr>
                <w:b/>
                <w:bCs/>
                <w:sz w:val="28"/>
              </w:rPr>
              <w:t>rev</w:t>
            </w:r>
          </w:p>
        </w:tc>
        <w:tc>
          <w:tcPr>
            <w:tcW w:w="992" w:type="dxa"/>
            <w:shd w:val="pct30" w:color="FFFF00" w:fill="auto"/>
            <w:noWrap w:val="0"/>
            <w:vAlign w:val="top"/>
          </w:tcPr>
          <w:p>
            <w:pPr>
              <w:pStyle w:val="53"/>
              <w:spacing w:after="0"/>
              <w:jc w:val="center"/>
              <w:rPr>
                <w:rFonts w:hint="eastAsia" w:eastAsia="宋体"/>
                <w:b/>
                <w:sz w:val="28"/>
                <w:szCs w:val="28"/>
                <w:lang w:val="en-US" w:eastAsia="zh-CN"/>
              </w:rPr>
            </w:pPr>
            <w:r>
              <w:rPr>
                <w:rFonts w:hint="eastAsia"/>
                <w:b/>
                <w:sz w:val="28"/>
                <w:szCs w:val="28"/>
                <w:lang w:val="en-US" w:eastAsia="zh-CN"/>
              </w:rPr>
              <w:t>-</w:t>
            </w:r>
          </w:p>
        </w:tc>
        <w:tc>
          <w:tcPr>
            <w:tcW w:w="2410" w:type="dxa"/>
            <w:shd w:val="clear" w:color="auto" w:fill="auto"/>
            <w:noWrap w:val="0"/>
            <w:vAlign w:val="top"/>
          </w:tcPr>
          <w:p>
            <w:pPr>
              <w:pStyle w:val="53"/>
              <w:tabs>
                <w:tab w:val="right" w:pos="1825"/>
              </w:tabs>
              <w:spacing w:after="0"/>
              <w:jc w:val="center"/>
            </w:pPr>
            <w:r>
              <w:rPr>
                <w:b/>
                <w:sz w:val="28"/>
                <w:szCs w:val="28"/>
              </w:rPr>
              <w:t>Current version:</w:t>
            </w:r>
          </w:p>
        </w:tc>
        <w:tc>
          <w:tcPr>
            <w:tcW w:w="1701" w:type="dxa"/>
            <w:shd w:val="pct30" w:color="FFFF00" w:fill="auto"/>
            <w:noWrap w:val="0"/>
            <w:vAlign w:val="top"/>
          </w:tcPr>
          <w:p>
            <w:pPr>
              <w:pStyle w:val="53"/>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7</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noWrap w:val="0"/>
            <w:vAlign w:val="top"/>
          </w:tcPr>
          <w:p>
            <w:pPr>
              <w:pStyle w:val="5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3"/>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5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53"/>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53"/>
              <w:tabs>
                <w:tab w:val="right" w:pos="2751"/>
              </w:tabs>
              <w:spacing w:after="0"/>
              <w:rPr>
                <w:b/>
                <w:i/>
              </w:rPr>
            </w:pPr>
            <w:r>
              <w:rPr>
                <w:b/>
                <w:i/>
              </w:rPr>
              <w:t>Proposed change affects:</w:t>
            </w:r>
          </w:p>
        </w:tc>
        <w:tc>
          <w:tcPr>
            <w:tcW w:w="1418" w:type="dxa"/>
            <w:shd w:val="clear" w:color="auto" w:fill="auto"/>
            <w:noWrap w:val="0"/>
            <w:vAlign w:val="top"/>
          </w:tcPr>
          <w:p>
            <w:pPr>
              <w:pStyle w:val="5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53"/>
              <w:spacing w:after="0"/>
              <w:jc w:val="center"/>
              <w:rPr>
                <w:b/>
                <w:caps/>
              </w:rPr>
            </w:pPr>
          </w:p>
        </w:tc>
        <w:tc>
          <w:tcPr>
            <w:tcW w:w="709" w:type="dxa"/>
            <w:tcBorders>
              <w:left w:val="single" w:color="auto" w:sz="4" w:space="0"/>
            </w:tcBorders>
            <w:shd w:val="clear" w:color="auto" w:fill="auto"/>
            <w:noWrap w:val="0"/>
            <w:vAlign w:val="top"/>
          </w:tcPr>
          <w:p>
            <w:pPr>
              <w:pStyle w:val="5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3"/>
              <w:spacing w:after="0"/>
              <w:jc w:val="center"/>
              <w:rPr>
                <w:b/>
                <w:caps/>
              </w:rPr>
            </w:pPr>
            <w:r>
              <w:rPr>
                <w:b/>
                <w:caps/>
              </w:rPr>
              <w:t>X</w:t>
            </w:r>
          </w:p>
        </w:tc>
        <w:tc>
          <w:tcPr>
            <w:tcW w:w="2126" w:type="dxa"/>
            <w:shd w:val="clear" w:color="auto" w:fill="auto"/>
            <w:noWrap w:val="0"/>
            <w:vAlign w:val="top"/>
          </w:tcPr>
          <w:p>
            <w:pPr>
              <w:pStyle w:val="5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53"/>
              <w:spacing w:after="0"/>
              <w:jc w:val="center"/>
              <w:rPr>
                <w:b/>
                <w:caps/>
              </w:rPr>
            </w:pPr>
            <w:r>
              <w:rPr>
                <w:b/>
                <w:caps/>
              </w:rPr>
              <w:t>X</w:t>
            </w:r>
          </w:p>
        </w:tc>
        <w:tc>
          <w:tcPr>
            <w:tcW w:w="1418" w:type="dxa"/>
            <w:tcBorders>
              <w:left w:val="nil"/>
            </w:tcBorders>
            <w:shd w:val="clear" w:color="auto" w:fill="auto"/>
            <w:noWrap w:val="0"/>
            <w:vAlign w:val="top"/>
          </w:tcPr>
          <w:p>
            <w:pPr>
              <w:pStyle w:val="5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3"/>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5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5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53"/>
              <w:spacing w:after="0"/>
              <w:ind w:left="100"/>
            </w:pPr>
            <w:r>
              <w:rPr>
                <w:rFonts w:hint="eastAsia" w:ascii="Arial" w:hAnsi="Arial" w:cs="Arial"/>
                <w:lang w:eastAsia="ko-KR"/>
              </w:rPr>
              <w:t>Cor</w:t>
            </w:r>
            <w:r>
              <w:rPr>
                <w:rFonts w:hint="eastAsia" w:ascii="Arial" w:hAnsi="Arial" w:eastAsia="宋体" w:cs="Arial"/>
                <w:lang w:eastAsia="ko-KR"/>
              </w:rPr>
              <w:t xml:space="preserve">rection on </w:t>
            </w:r>
            <w:r>
              <w:rPr>
                <w:rFonts w:hint="eastAsia" w:ascii="Arial" w:hAnsi="Arial" w:eastAsia="宋体" w:cs="Arial"/>
                <w:lang w:val="en-US" w:eastAsia="zh-CN"/>
              </w:rPr>
              <w:t>DL</w:t>
            </w:r>
            <w:r>
              <w:rPr>
                <w:rFonts w:hint="eastAsia" w:ascii="Arial" w:hAnsi="Arial" w:eastAsia="宋体" w:cs="Arial"/>
                <w:lang w:eastAsia="ko-KR"/>
              </w:rPr>
              <w:t xml:space="preserve"> MAC CE for SP Positioning SRS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rPr>
            </w:pPr>
          </w:p>
        </w:tc>
        <w:tc>
          <w:tcPr>
            <w:tcW w:w="7797" w:type="dxa"/>
            <w:gridSpan w:val="10"/>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53"/>
              <w:spacing w:after="0"/>
              <w:ind w:left="100"/>
              <w:rPr>
                <w:rFonts w:hint="default"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53"/>
              <w:spacing w:after="0"/>
              <w:ind w:left="100"/>
              <w:rPr>
                <w:rFonts w:hint="eastAsia"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rPr>
            </w:pPr>
          </w:p>
        </w:tc>
        <w:tc>
          <w:tcPr>
            <w:tcW w:w="7797" w:type="dxa"/>
            <w:gridSpan w:val="10"/>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Work item code:</w:t>
            </w:r>
          </w:p>
        </w:tc>
        <w:tc>
          <w:tcPr>
            <w:tcW w:w="3686" w:type="dxa"/>
            <w:gridSpan w:val="5"/>
            <w:shd w:val="pct30" w:color="FFFF00" w:fill="auto"/>
            <w:noWrap w:val="0"/>
            <w:vAlign w:val="top"/>
          </w:tcPr>
          <w:p>
            <w:pPr>
              <w:pStyle w:val="53"/>
              <w:spacing w:after="0"/>
              <w:ind w:left="100"/>
            </w:pPr>
            <w:r>
              <w:rPr>
                <w:lang w:eastAsia="zh-CN"/>
              </w:rPr>
              <w:t>NR_pos-Core</w:t>
            </w:r>
          </w:p>
        </w:tc>
        <w:tc>
          <w:tcPr>
            <w:tcW w:w="567" w:type="dxa"/>
            <w:tcBorders>
              <w:left w:val="nil"/>
            </w:tcBorders>
            <w:shd w:val="clear" w:color="auto" w:fill="auto"/>
            <w:noWrap w:val="0"/>
            <w:vAlign w:val="top"/>
          </w:tcPr>
          <w:p>
            <w:pPr>
              <w:pStyle w:val="53"/>
              <w:spacing w:after="0"/>
              <w:ind w:right="100"/>
            </w:pPr>
          </w:p>
        </w:tc>
        <w:tc>
          <w:tcPr>
            <w:tcW w:w="1417" w:type="dxa"/>
            <w:gridSpan w:val="3"/>
            <w:tcBorders>
              <w:left w:val="nil"/>
            </w:tcBorders>
            <w:shd w:val="clear" w:color="auto" w:fill="auto"/>
            <w:noWrap w:val="0"/>
            <w:vAlign w:val="top"/>
          </w:tcPr>
          <w:p>
            <w:pPr>
              <w:pStyle w:val="53"/>
              <w:spacing w:after="0"/>
              <w:jc w:val="right"/>
            </w:pPr>
            <w:r>
              <w:rPr>
                <w:b/>
                <w:i/>
              </w:rPr>
              <w:t>Date:</w:t>
            </w:r>
          </w:p>
        </w:tc>
        <w:tc>
          <w:tcPr>
            <w:tcW w:w="2127" w:type="dxa"/>
            <w:tcBorders>
              <w:right w:val="single" w:color="auto" w:sz="4" w:space="0"/>
            </w:tcBorders>
            <w:shd w:val="pct30" w:color="FFFF00" w:fill="auto"/>
            <w:noWrap w:val="0"/>
            <w:vAlign w:val="top"/>
          </w:tcPr>
          <w:p>
            <w:pPr>
              <w:pStyle w:val="53"/>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04</w:t>
            </w:r>
            <w:r>
              <w:rPr>
                <w:lang w:eastAsia="zh-CN"/>
              </w:rPr>
              <w:t>-</w:t>
            </w:r>
            <w:r>
              <w:rPr>
                <w:rFonts w:hint="eastAsia"/>
                <w:lang w:val="en-US" w:eastAsia="zh-CN"/>
              </w:rPr>
              <w:t>03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3"/>
              <w:spacing w:after="0"/>
              <w:rPr>
                <w:b/>
                <w:i/>
                <w:sz w:val="8"/>
                <w:szCs w:val="8"/>
                <w:lang w:eastAsia="zh-CN"/>
              </w:rPr>
            </w:pPr>
          </w:p>
        </w:tc>
        <w:tc>
          <w:tcPr>
            <w:tcW w:w="1986" w:type="dxa"/>
            <w:gridSpan w:val="4"/>
            <w:noWrap w:val="0"/>
            <w:vAlign w:val="top"/>
          </w:tcPr>
          <w:p>
            <w:pPr>
              <w:pStyle w:val="53"/>
              <w:spacing w:after="0"/>
              <w:rPr>
                <w:sz w:val="8"/>
                <w:szCs w:val="8"/>
                <w:lang w:eastAsia="zh-CN"/>
              </w:rPr>
            </w:pPr>
          </w:p>
        </w:tc>
        <w:tc>
          <w:tcPr>
            <w:tcW w:w="2267" w:type="dxa"/>
            <w:gridSpan w:val="2"/>
            <w:noWrap w:val="0"/>
            <w:vAlign w:val="top"/>
          </w:tcPr>
          <w:p>
            <w:pPr>
              <w:pStyle w:val="53"/>
              <w:spacing w:after="0"/>
              <w:rPr>
                <w:sz w:val="8"/>
                <w:szCs w:val="8"/>
                <w:lang w:eastAsia="zh-CN"/>
              </w:rPr>
            </w:pPr>
          </w:p>
        </w:tc>
        <w:tc>
          <w:tcPr>
            <w:tcW w:w="1417" w:type="dxa"/>
            <w:gridSpan w:val="3"/>
            <w:noWrap w:val="0"/>
            <w:vAlign w:val="top"/>
          </w:tcPr>
          <w:p>
            <w:pPr>
              <w:pStyle w:val="53"/>
              <w:spacing w:after="0"/>
              <w:rPr>
                <w:sz w:val="8"/>
                <w:szCs w:val="8"/>
                <w:lang w:eastAsia="zh-CN"/>
              </w:rPr>
            </w:pPr>
          </w:p>
        </w:tc>
        <w:tc>
          <w:tcPr>
            <w:tcW w:w="2127" w:type="dxa"/>
            <w:tcBorders>
              <w:right w:val="single" w:color="auto" w:sz="4" w:space="0"/>
            </w:tcBorders>
            <w:noWrap w:val="0"/>
            <w:vAlign w:val="top"/>
          </w:tcPr>
          <w:p>
            <w:pPr>
              <w:pStyle w:val="53"/>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53"/>
              <w:tabs>
                <w:tab w:val="right" w:pos="1759"/>
              </w:tabs>
              <w:spacing w:after="0"/>
              <w:rPr>
                <w:b/>
                <w:i/>
              </w:rPr>
            </w:pPr>
            <w:r>
              <w:rPr>
                <w:b/>
                <w:i/>
              </w:rPr>
              <w:t>Category:</w:t>
            </w:r>
          </w:p>
        </w:tc>
        <w:tc>
          <w:tcPr>
            <w:tcW w:w="851" w:type="dxa"/>
            <w:shd w:val="pct30" w:color="FFFF00" w:fill="auto"/>
            <w:noWrap w:val="0"/>
            <w:vAlign w:val="top"/>
          </w:tcPr>
          <w:p>
            <w:pPr>
              <w:pStyle w:val="53"/>
              <w:spacing w:after="0"/>
              <w:ind w:left="100" w:right="-609"/>
              <w:rPr>
                <w:rFonts w:hint="eastAsia" w:eastAsia="宋体"/>
                <w:b/>
                <w:lang w:eastAsia="zh-CN"/>
              </w:rPr>
            </w:pPr>
            <w:r>
              <w:rPr>
                <w:rFonts w:hint="eastAsia"/>
                <w:lang w:val="en-US" w:eastAsia="zh-CN"/>
              </w:rPr>
              <w:t>A</w:t>
            </w:r>
          </w:p>
        </w:tc>
        <w:tc>
          <w:tcPr>
            <w:tcW w:w="3402" w:type="dxa"/>
            <w:gridSpan w:val="5"/>
            <w:tcBorders>
              <w:left w:val="nil"/>
            </w:tcBorders>
            <w:shd w:val="clear" w:color="auto" w:fill="auto"/>
            <w:noWrap w:val="0"/>
            <w:vAlign w:val="top"/>
          </w:tcPr>
          <w:p>
            <w:pPr>
              <w:pStyle w:val="53"/>
              <w:spacing w:after="0"/>
            </w:pPr>
          </w:p>
        </w:tc>
        <w:tc>
          <w:tcPr>
            <w:tcW w:w="1417" w:type="dxa"/>
            <w:gridSpan w:val="3"/>
            <w:tcBorders>
              <w:left w:val="nil"/>
            </w:tcBorders>
            <w:shd w:val="clear" w:color="auto" w:fill="auto"/>
            <w:noWrap w:val="0"/>
            <w:vAlign w:val="top"/>
          </w:tcPr>
          <w:p>
            <w:pPr>
              <w:pStyle w:val="53"/>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53"/>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53"/>
              <w:spacing w:after="0"/>
              <w:rPr>
                <w:b/>
                <w:i/>
              </w:rPr>
            </w:pPr>
          </w:p>
        </w:tc>
        <w:tc>
          <w:tcPr>
            <w:tcW w:w="4677" w:type="dxa"/>
            <w:gridSpan w:val="8"/>
            <w:tcBorders>
              <w:bottom w:val="single" w:color="auto" w:sz="4" w:space="0"/>
            </w:tcBorders>
            <w:noWrap w:val="0"/>
            <w:vAlign w:val="top"/>
          </w:tcPr>
          <w:p>
            <w:pPr>
              <w:pStyle w:val="5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5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53"/>
              <w:spacing w:after="0"/>
              <w:rPr>
                <w:b/>
                <w:i/>
                <w:sz w:val="8"/>
                <w:szCs w:val="8"/>
              </w:rPr>
            </w:pPr>
          </w:p>
        </w:tc>
        <w:tc>
          <w:tcPr>
            <w:tcW w:w="7797" w:type="dxa"/>
            <w:gridSpan w:val="10"/>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61"/>
              <w:ind w:left="0" w:firstLine="0"/>
              <w:rPr>
                <w:rFonts w:eastAsia="宋体"/>
                <w:lang w:eastAsia="zh-CN"/>
              </w:rPr>
            </w:pPr>
            <w:r>
              <w:rPr>
                <w:rFonts w:hint="eastAsia" w:eastAsia="宋体"/>
                <w:lang w:eastAsia="zh-CN"/>
              </w:rPr>
              <w:t>I</w:t>
            </w:r>
            <w:r>
              <w:rPr>
                <w:rFonts w:eastAsia="宋体"/>
                <w:lang w:eastAsia="zh-CN"/>
              </w:rPr>
              <w:t>n RAN2#110e, the following agreement</w:t>
            </w:r>
            <w:r>
              <w:rPr>
                <w:rFonts w:hint="eastAsia" w:eastAsia="宋体"/>
                <w:lang w:val="en-US" w:eastAsia="zh-CN"/>
              </w:rPr>
              <w:t>s</w:t>
            </w:r>
            <w:r>
              <w:rPr>
                <w:rFonts w:eastAsia="宋体"/>
                <w:lang w:eastAsia="zh-CN"/>
              </w:rPr>
              <w:t xml:space="preserve"> w</w:t>
            </w:r>
            <w:r>
              <w:rPr>
                <w:rFonts w:hint="eastAsia" w:eastAsia="宋体"/>
                <w:lang w:val="en-US" w:eastAsia="zh-CN"/>
              </w:rPr>
              <w:t>ere</w:t>
            </w:r>
            <w:r>
              <w:rPr>
                <w:rFonts w:eastAsia="宋体"/>
                <w:lang w:eastAsia="zh-CN"/>
              </w:rPr>
              <w:t xml:space="preserve"> made:</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Agreements:</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SP positioning SRS activation/deactivation MAC CE includes UL carrier indication, i.e., no change to the current spec. </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SP positioning SRS activation/deactivation MAC CE should optionally contain indication of spatial relations.</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rPr>
                <w:highlight w:val="yellow"/>
              </w:rPr>
              <w:t>SP positioning SRS activation/deactivation MAC CE should optionally contain indication of DL PRS resource ID</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rPr>
                <w:color w:val="auto"/>
                <w:highlight w:val="yellow"/>
              </w:rPr>
            </w:pPr>
            <w:r>
              <w:rPr>
                <w:color w:val="auto"/>
                <w:highlight w:val="yellow"/>
              </w:rPr>
              <w:t>SP positioning SRS activation/deactivation MAC CE should optionally contain indication of SSB index</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PHR should not be triggered when pathloss reference for positioning SRS has changed more than </w:t>
            </w:r>
            <w:r>
              <w:rPr>
                <w:i/>
              </w:rPr>
              <w:t>phr-TxPowerFactorChange</w:t>
            </w:r>
          </w:p>
          <w:p>
            <w:pPr>
              <w:pStyle w:val="61"/>
              <w:pBdr>
                <w:top w:val="single" w:color="auto" w:sz="4" w:space="1"/>
                <w:left w:val="single" w:color="auto" w:sz="4" w:space="4"/>
                <w:bottom w:val="single" w:color="auto" w:sz="4" w:space="1"/>
                <w:right w:val="single" w:color="auto" w:sz="4" w:space="4"/>
              </w:pBdr>
              <w:tabs>
                <w:tab w:val="clear" w:pos="1622"/>
              </w:tabs>
              <w:ind w:left="342" w:right="284" w:rightChars="142" w:firstLine="0"/>
            </w:pPr>
            <w:r>
              <w:t>TP from R2-2005905 is endorsed as a baseline,</w:t>
            </w:r>
          </w:p>
          <w:p>
            <w:pPr>
              <w:pStyle w:val="31"/>
              <w:rPr>
                <w:rFonts w:hint="eastAsia" w:eastAsia="宋体" w:cs="Arial"/>
                <w:lang w:val="en-US" w:eastAsia="zh-CN"/>
              </w:rPr>
            </w:pPr>
          </w:p>
          <w:p>
            <w:pPr>
              <w:pStyle w:val="31"/>
              <w:rPr>
                <w:rFonts w:hint="eastAsia" w:eastAsia="宋体" w:cs="Arial"/>
                <w:lang w:val="en-US" w:eastAsia="zh-CN"/>
              </w:rPr>
            </w:pPr>
            <w:r>
              <w:rPr>
                <w:rFonts w:hint="eastAsia" w:eastAsia="宋体" w:cs="Arial"/>
                <w:lang w:val="en-US" w:eastAsia="zh-CN"/>
              </w:rPr>
              <w:t xml:space="preserve">But in current spec 38.321 clause 6.1.3.36, the above highlighted agreements were captured incorrectly, since the current wording is </w:t>
            </w:r>
            <w:r>
              <w:rPr>
                <w:rFonts w:hint="default" w:eastAsia="宋体" w:cs="Arial"/>
                <w:lang w:val="en-US" w:eastAsia="zh-CN"/>
              </w:rPr>
              <w:t>‘</w:t>
            </w:r>
            <w:r>
              <w:rPr>
                <w:rFonts w:eastAsia="宋体"/>
              </w:rPr>
              <w:t xml:space="preserve">otherwise, the octet is </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It will imply that the network shall include the </w:t>
            </w:r>
            <w:r>
              <w:rPr>
                <w:rFonts w:eastAsia="宋体"/>
              </w:rPr>
              <w:t xml:space="preserve">octet </w:t>
            </w:r>
            <w:r>
              <w:rPr>
                <w:rFonts w:hint="eastAsia" w:eastAsia="宋体" w:cs="Arial"/>
                <w:lang w:val="en-US" w:eastAsia="zh-CN"/>
              </w:rPr>
              <w:t xml:space="preserve">and the UE shall omit the </w:t>
            </w:r>
            <w:r>
              <w:rPr>
                <w:rFonts w:eastAsia="宋体"/>
              </w:rPr>
              <w:t>octet</w:t>
            </w:r>
            <w:r>
              <w:rPr>
                <w:rFonts w:hint="eastAsia" w:eastAsia="宋体"/>
                <w:lang w:val="en-US" w:eastAsia="zh-CN"/>
              </w:rPr>
              <w:t>, which is not aligned with the agreements.</w:t>
            </w:r>
            <w:r>
              <w:rPr>
                <w:rFonts w:hint="eastAsia" w:eastAsia="宋体" w:cs="Arial"/>
                <w:lang w:val="en-US" w:eastAsia="zh-CN"/>
              </w:rPr>
              <w:t xml:space="preserve"> So the word </w:t>
            </w:r>
            <w:r>
              <w:rPr>
                <w:rFonts w:hint="default" w:eastAsia="宋体" w:cs="Arial"/>
                <w:lang w:val="en-US" w:eastAsia="zh-CN"/>
              </w:rPr>
              <w:t>‘</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should be modified to </w:t>
            </w:r>
            <w:r>
              <w:rPr>
                <w:rFonts w:hint="default" w:eastAsia="宋体" w:cs="Arial"/>
                <w:lang w:val="en-US" w:eastAsia="zh-CN"/>
              </w:rPr>
              <w:t>‘</w:t>
            </w:r>
            <w:r>
              <w:rPr>
                <w:rFonts w:hint="eastAsia" w:eastAsia="宋体" w:cs="Arial"/>
                <w:color w:val="FF0000"/>
                <w:lang w:val="en-US" w:eastAsia="zh-CN"/>
              </w:rPr>
              <w:t>absent</w:t>
            </w:r>
            <w:r>
              <w:rPr>
                <w:rFonts w:hint="default" w:eastAsia="宋体" w:cs="Arial"/>
                <w:lang w:val="en-US" w:eastAsia="zh-CN"/>
              </w:rPr>
              <w:t>’</w:t>
            </w:r>
            <w:r>
              <w:rPr>
                <w:rFonts w:hint="eastAsia" w:eastAsia="宋体" w:cs="Arial"/>
                <w:lang w:val="en-US" w:eastAsia="zh-CN"/>
              </w:rPr>
              <w:t>.</w:t>
            </w:r>
          </w:p>
          <w:p>
            <w:pPr>
              <w:pStyle w:val="53"/>
              <w:spacing w:after="0"/>
              <w:jc w:val="both"/>
              <w:rPr>
                <w:lang w:eastAsia="zh-CN"/>
              </w:rPr>
            </w:pPr>
            <w:r>
              <w:rPr>
                <w:rFonts w:hint="eastAsia" w:eastAsia="宋体" w:cs="Arial"/>
                <w:lang w:val="en-US" w:eastAsia="zh-CN"/>
              </w:rPr>
              <w:t>By the way, an editorial error is modified.</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jc w:val="both"/>
              <w:rPr>
                <w:sz w:val="8"/>
                <w:szCs w:val="8"/>
              </w:rPr>
            </w:pPr>
          </w:p>
          <w:p>
            <w:pPr>
              <w:pStyle w:val="5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spacing w:after="0"/>
              <w:jc w:val="both"/>
              <w:rPr>
                <w:rFonts w:hint="default" w:ascii="Arial" w:hAnsi="Arial" w:eastAsia="宋体" w:cs="Arial"/>
                <w:lang w:val="en-US" w:eastAsia="zh-CN"/>
              </w:rPr>
            </w:pPr>
            <w:r>
              <w:rPr>
                <w:rFonts w:hint="eastAsia" w:ascii="Arial" w:hAnsi="Arial" w:cs="Arial"/>
                <w:lang w:val="en-US" w:eastAsia="zh-CN"/>
              </w:rPr>
              <w:t>- C</w:t>
            </w:r>
            <w:r>
              <w:rPr>
                <w:rFonts w:hint="eastAsia" w:ascii="Arial" w:hAnsi="Arial" w:eastAsia="宋体" w:cs="Arial"/>
                <w:lang w:val="en-US" w:eastAsia="zh-CN"/>
              </w:rPr>
              <w:t xml:space="preserve">hange the word </w:t>
            </w:r>
            <w:r>
              <w:rPr>
                <w:rFonts w:hint="default" w:ascii="Arial" w:hAnsi="Arial" w:eastAsia="宋体" w:cs="Arial"/>
                <w:lang w:val="en-US" w:eastAsia="zh-CN"/>
              </w:rPr>
              <w:t>‘</w:t>
            </w:r>
            <w:r>
              <w:rPr>
                <w:rFonts w:hint="eastAsia" w:ascii="Arial" w:hAnsi="Arial" w:eastAsia="宋体" w:cs="Arial"/>
                <w:lang w:val="en-US" w:eastAsia="zh-CN"/>
              </w:rPr>
              <w:t>omitted</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absent</w:t>
            </w:r>
            <w:r>
              <w:rPr>
                <w:rFonts w:hint="default" w:ascii="Arial" w:hAnsi="Arial" w:eastAsia="宋体" w:cs="Arial"/>
                <w:lang w:val="en-US" w:eastAsia="zh-CN"/>
              </w:rPr>
              <w:t>’</w:t>
            </w:r>
            <w:r>
              <w:rPr>
                <w:rFonts w:hint="eastAsia" w:ascii="Arial" w:hAnsi="Arial" w:eastAsia="宋体" w:cs="Arial"/>
                <w:lang w:val="en-US" w:eastAsia="zh-CN"/>
              </w:rPr>
              <w:t xml:space="preserve"> in two places.</w:t>
            </w:r>
          </w:p>
          <w:p>
            <w:pPr>
              <w:spacing w:after="0"/>
              <w:jc w:val="both"/>
              <w:rPr>
                <w:rFonts w:hint="eastAsia" w:ascii="Arial" w:hAnsi="Arial" w:eastAsia="宋体" w:cs="Arial"/>
                <w:lang w:val="en-US" w:eastAsia="zh-CN"/>
              </w:rPr>
            </w:pPr>
            <w:r>
              <w:rPr>
                <w:rFonts w:hint="eastAsia" w:ascii="Arial" w:hAnsi="Arial" w:eastAsia="宋体" w:cs="Arial"/>
                <w:lang w:val="en-US" w:eastAsia="zh-CN"/>
              </w:rPr>
              <w:t xml:space="preserve">- Change the word </w:t>
            </w:r>
            <w:r>
              <w:rPr>
                <w:rFonts w:hint="default" w:ascii="Arial" w:hAnsi="Arial" w:eastAsia="宋体" w:cs="Arial"/>
                <w:lang w:val="en-US" w:eastAsia="zh-CN"/>
              </w:rPr>
              <w:t>‘</w:t>
            </w:r>
            <w:r>
              <w:rPr>
                <w:rFonts w:hint="eastAsia" w:ascii="Arial" w:hAnsi="Arial" w:eastAsia="宋体" w:cs="Arial"/>
                <w:lang w:val="en-US" w:eastAsia="zh-CN"/>
              </w:rPr>
              <w:t>withn</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within</w:t>
            </w:r>
            <w:r>
              <w:rPr>
                <w:rFonts w:hint="default" w:ascii="Arial" w:hAnsi="Arial" w:eastAsia="宋体" w:cs="Arial"/>
                <w:lang w:val="en-US" w:eastAsia="zh-CN"/>
              </w:rPr>
              <w:t>’</w:t>
            </w:r>
            <w:r>
              <w:rPr>
                <w:rFonts w:hint="eastAsia" w:ascii="Arial" w:hAnsi="Arial" w:eastAsia="宋体" w:cs="Arial"/>
                <w:lang w:val="en-US" w:eastAsia="zh-CN"/>
              </w:rPr>
              <w:t>.</w:t>
            </w:r>
          </w:p>
          <w:p>
            <w:pPr>
              <w:pStyle w:val="53"/>
              <w:spacing w:after="0"/>
              <w:rPr>
                <w:rFonts w:hint="eastAsia" w:eastAsia="宋体"/>
                <w:i w:val="0"/>
                <w:iCs w:val="0"/>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53"/>
              <w:spacing w:before="20" w:after="80"/>
              <w:ind w:left="100"/>
              <w:rPr>
                <w:rFonts w:hint="default"/>
                <w:lang w:val="en-US" w:eastAsia="zh-CN"/>
              </w:rPr>
            </w:pPr>
            <w:r>
              <w:rPr>
                <w:rFonts w:hint="eastAsia"/>
                <w:lang w:val="en-US" w:eastAsia="zh-CN"/>
              </w:rPr>
              <w:t xml:space="preserve">SA, </w:t>
            </w:r>
            <w:r>
              <w:rPr>
                <w:rFonts w:cs="Arial"/>
              </w:rPr>
              <w:t>(NG)EN-DC, NE-DC, NR-DC</w:t>
            </w:r>
          </w:p>
          <w:p>
            <w:pPr>
              <w:pStyle w:val="53"/>
              <w:spacing w:before="20" w:after="80"/>
              <w:ind w:left="100"/>
              <w:rPr>
                <w:bCs/>
              </w:rPr>
            </w:pPr>
            <w:r>
              <w:rPr>
                <w:bCs/>
                <w:u w:val="single"/>
              </w:rPr>
              <w:t>Impacted functionality</w:t>
            </w:r>
            <w:r>
              <w:rPr>
                <w:rFonts w:hint="eastAsia"/>
                <w:bCs/>
                <w:u w:val="single"/>
                <w:lang w:val="en-US" w:eastAsia="zh-CN"/>
              </w:rPr>
              <w:t>:</w:t>
            </w:r>
          </w:p>
          <w:p>
            <w:pPr>
              <w:pStyle w:val="53"/>
              <w:spacing w:before="20" w:after="80"/>
              <w:ind w:left="100"/>
              <w:rPr>
                <w:rFonts w:hint="default" w:eastAsia="宋体"/>
                <w:i w:val="0"/>
                <w:iCs w:val="0"/>
                <w:lang w:val="en-US" w:eastAsia="zh-CN"/>
              </w:rPr>
            </w:pPr>
            <w:r>
              <w:rPr>
                <w:rFonts w:hint="eastAsia" w:ascii="Arial" w:hAnsi="Arial" w:eastAsia="宋体" w:cs="Arial"/>
                <w:lang w:eastAsia="ko-KR"/>
              </w:rPr>
              <w:t>SP Positioning SRS</w:t>
            </w:r>
            <w:r>
              <w:rPr>
                <w:rFonts w:hint="eastAsia"/>
                <w:i w:val="0"/>
                <w:iCs w:val="0"/>
                <w:lang w:val="en-US" w:eastAsia="zh-CN"/>
              </w:rPr>
              <w:t xml:space="preserve"> </w:t>
            </w:r>
          </w:p>
          <w:p>
            <w:pPr>
              <w:pStyle w:val="53"/>
              <w:spacing w:before="20" w:after="80"/>
              <w:ind w:left="100"/>
              <w:rPr>
                <w:bCs/>
              </w:rPr>
            </w:pPr>
            <w:r>
              <w:rPr>
                <w:bCs/>
                <w:u w:val="single"/>
              </w:rPr>
              <w:t>Inter-operability</w:t>
            </w:r>
            <w:r>
              <w:rPr>
                <w:bCs/>
              </w:rPr>
              <w:t xml:space="preserve">: </w:t>
            </w:r>
          </w:p>
          <w:p>
            <w:pPr>
              <w:pStyle w:val="53"/>
              <w:numPr>
                <w:ilvl w:val="0"/>
                <w:numId w:val="3"/>
              </w:numPr>
              <w:spacing w:before="20" w:after="80"/>
              <w:ind w:left="300" w:leftChars="0"/>
              <w:rPr>
                <w:rFonts w:ascii="Arial" w:hAnsi="Arial" w:eastAsia="Batang" w:cs="Times New Roman"/>
                <w:lang w:eastAsia="zh-CN"/>
              </w:rPr>
            </w:pPr>
            <w:r>
              <w:rPr>
                <w:rFonts w:ascii="Arial" w:hAnsi="Arial" w:eastAsia="Batang" w:cs="Times New Roman"/>
                <w:lang w:eastAsia="zh-CN"/>
              </w:rPr>
              <w:t xml:space="preserve">If the </w:t>
            </w:r>
            <w:r>
              <w:rPr>
                <w:rFonts w:hint="eastAsia" w:ascii="Arial" w:hAnsi="Arial" w:eastAsia="Batang" w:cs="Times New Roman"/>
                <w:lang w:val="en-US" w:eastAsia="zh-CN"/>
              </w:rPr>
              <w:t xml:space="preserve">UE </w:t>
            </w:r>
            <w:r>
              <w:rPr>
                <w:rFonts w:ascii="Arial" w:hAnsi="Arial" w:eastAsia="Batang" w:cs="Times New Roman"/>
                <w:lang w:eastAsia="zh-CN"/>
              </w:rPr>
              <w:t xml:space="preserve">is implemented according to this CR while the </w:t>
            </w:r>
            <w:r>
              <w:rPr>
                <w:rFonts w:hint="eastAsia" w:ascii="Arial" w:hAnsi="Arial" w:eastAsia="Batang" w:cs="Times New Roman"/>
                <w:lang w:val="en-US" w:eastAsia="zh-CN"/>
              </w:rPr>
              <w:t xml:space="preserve">network </w:t>
            </w:r>
            <w:r>
              <w:rPr>
                <w:rFonts w:ascii="Arial" w:hAnsi="Arial" w:eastAsia="Batang" w:cs="Times New Roman"/>
                <w:lang w:eastAsia="zh-CN"/>
              </w:rPr>
              <w:t>is not</w:t>
            </w:r>
            <w:r>
              <w:rPr>
                <w:rFonts w:hint="eastAsia"/>
                <w:lang w:val="en-US" w:eastAsia="zh-CN"/>
              </w:rPr>
              <w:t xml:space="preserve">, </w:t>
            </w:r>
            <w:r>
              <w:rPr>
                <w:rFonts w:ascii="Arial" w:hAnsi="Arial" w:eastAsia="Batang" w:cs="Times New Roman"/>
                <w:lang w:eastAsia="zh-CN"/>
              </w:rPr>
              <w:t>there is inter-operability issue</w:t>
            </w:r>
            <w:r>
              <w:rPr>
                <w:rFonts w:hint="eastAsia" w:ascii="Arial" w:hAnsi="Arial" w:eastAsia="Batang" w:cs="Times New Roman"/>
                <w:lang w:val="en-US" w:eastAsia="zh-CN"/>
              </w:rPr>
              <w:t xml:space="preserve">. For example, when the field PI is set to 0, </w:t>
            </w:r>
            <w:r>
              <w:rPr>
                <w:rFonts w:hint="eastAsia"/>
                <w:lang w:val="en-US" w:eastAsia="zh-CN"/>
              </w:rPr>
              <w:t xml:space="preserve">the network may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considers that </w:t>
            </w:r>
            <w:r>
              <w:rPr>
                <w:rFonts w:eastAsia="宋体"/>
              </w:rPr>
              <w:t>the octet containing the field DL-PRS resource ID</w:t>
            </w:r>
            <w:r>
              <w:rPr>
                <w:rFonts w:hint="eastAsia" w:eastAsia="宋体"/>
                <w:lang w:val="en-US" w:eastAsia="zh-CN"/>
              </w:rPr>
              <w:t xml:space="preserve"> is absent</w:t>
            </w:r>
            <w:r>
              <w:rPr>
                <w:rFonts w:hint="eastAsia"/>
                <w:lang w:val="en-US" w:eastAsia="zh-CN"/>
              </w:rPr>
              <w:t xml:space="preserve"> 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Batang" w:cs="Times New Roman"/>
                <w:lang w:val="en-US" w:eastAsia="zh-CN"/>
              </w:rPr>
              <w:t xml:space="preserve"> </w:t>
            </w:r>
          </w:p>
          <w:p>
            <w:pPr>
              <w:pStyle w:val="53"/>
              <w:numPr>
                <w:ilvl w:val="0"/>
                <w:numId w:val="3"/>
              </w:numPr>
              <w:spacing w:before="20" w:after="80"/>
              <w:ind w:left="300" w:leftChars="0"/>
              <w:rPr>
                <w:lang w:eastAsia="zh-CN"/>
              </w:rPr>
            </w:pPr>
            <w:r>
              <w:rPr>
                <w:lang w:eastAsia="zh-CN"/>
              </w:rPr>
              <w:t xml:space="preserve">If </w:t>
            </w:r>
            <w:r>
              <w:rPr>
                <w:rFonts w:ascii="Arial" w:hAnsi="Arial" w:eastAsia="Batang" w:cs="Times New Roman"/>
                <w:lang w:eastAsia="zh-CN"/>
              </w:rPr>
              <w:t xml:space="preserve">the </w:t>
            </w:r>
            <w:r>
              <w:rPr>
                <w:lang w:eastAsia="zh-CN"/>
              </w:rPr>
              <w:t xml:space="preserve">network is implemented according to this CR while the UE is not, </w:t>
            </w:r>
            <w:r>
              <w:rPr>
                <w:rFonts w:ascii="Arial" w:hAnsi="Arial" w:eastAsia="Batang" w:cs="Times New Roman"/>
                <w:lang w:eastAsia="zh-CN"/>
              </w:rPr>
              <w:t xml:space="preserve">there is </w:t>
            </w:r>
            <w:r>
              <w:rPr>
                <w:rFonts w:hint="eastAsia" w:ascii="Arial" w:hAnsi="Arial" w:eastAsia="Batang" w:cs="Times New Roman"/>
                <w:lang w:val="en-US" w:eastAsia="zh-CN"/>
              </w:rPr>
              <w:t xml:space="preserve">also </w:t>
            </w:r>
            <w:r>
              <w:rPr>
                <w:rFonts w:ascii="Arial" w:hAnsi="Arial" w:eastAsia="Batang" w:cs="Times New Roman"/>
                <w:lang w:eastAsia="zh-CN"/>
              </w:rPr>
              <w:t>inter-operability issue</w:t>
            </w:r>
            <w:r>
              <w:rPr>
                <w:rFonts w:hint="eastAsia"/>
                <w:lang w:val="en-US" w:eastAsia="zh-CN"/>
              </w:rPr>
              <w:t>.</w:t>
            </w:r>
            <w:r>
              <w:rPr>
                <w:rFonts w:hint="eastAsia" w:ascii="Arial" w:hAnsi="Arial" w:cs="Arial"/>
                <w:lang w:val="en-US" w:eastAsia="zh-CN"/>
              </w:rPr>
              <w:t xml:space="preserve"> </w:t>
            </w:r>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shall not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may consider that </w:t>
            </w:r>
            <w:r>
              <w:rPr>
                <w:rFonts w:eastAsia="宋体"/>
              </w:rPr>
              <w:t>the octet containing the field DL-PRS resource ID</w:t>
            </w:r>
            <w:r>
              <w:rPr>
                <w:rFonts w:hint="eastAsia" w:eastAsia="宋体"/>
                <w:lang w:val="en-US" w:eastAsia="zh-CN"/>
              </w:rPr>
              <w:t xml:space="preserve"> is present and only omitted </w:t>
            </w:r>
            <w:r>
              <w:rPr>
                <w:rFonts w:hint="eastAsia"/>
                <w:lang w:val="en-US" w:eastAsia="zh-CN"/>
              </w:rPr>
              <w:t xml:space="preserve">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宋体" w:cs="Arial"/>
                <w:b w:val="0"/>
                <w:bCs w:val="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53"/>
              <w:spacing w:after="0"/>
              <w:jc w:val="both"/>
              <w:rPr>
                <w:lang w:eastAsia="zh-CN"/>
              </w:rPr>
            </w:pPr>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rPr>
                <w:rFonts w:hint="eastAsia" w:cs="Arial"/>
                <w:lang w:val="en-US" w:eastAsia="zh-CN"/>
              </w:rPr>
              <w:t xml:space="preserve">it may cause the failure of processing </w:t>
            </w:r>
            <w:r>
              <w:rPr>
                <w:lang w:eastAsia="ko-KR"/>
              </w:rPr>
              <w:t>SP Positioning SRS Activation/Deactivation MAC CE</w:t>
            </w:r>
            <w:r>
              <w:rPr>
                <w:rFonts w:hint="eastAsia" w:cs="Arial"/>
                <w:lang w:val="en-US" w:eastAsia="zh-CN"/>
              </w:rPr>
              <w:t>.</w:t>
            </w:r>
          </w:p>
        </w:tc>
      </w:tr>
      <w:tr>
        <w:tblPrEx>
          <w:tblCellMar>
            <w:top w:w="0" w:type="dxa"/>
            <w:left w:w="42" w:type="dxa"/>
            <w:bottom w:w="0" w:type="dxa"/>
            <w:right w:w="42" w:type="dxa"/>
          </w:tblCellMar>
        </w:tblPrEx>
        <w:tc>
          <w:tcPr>
            <w:tcW w:w="2694" w:type="dxa"/>
            <w:gridSpan w:val="2"/>
            <w:noWrap w:val="0"/>
            <w:vAlign w:val="top"/>
          </w:tcPr>
          <w:p>
            <w:pPr>
              <w:pStyle w:val="53"/>
              <w:spacing w:after="0"/>
              <w:rPr>
                <w:b/>
                <w:i/>
                <w:sz w:val="8"/>
                <w:szCs w:val="8"/>
              </w:rPr>
            </w:pPr>
          </w:p>
        </w:tc>
        <w:tc>
          <w:tcPr>
            <w:tcW w:w="6946" w:type="dxa"/>
            <w:gridSpan w:val="9"/>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53"/>
              <w:spacing w:after="0"/>
              <w:ind w:left="100"/>
              <w:rPr>
                <w:lang w:eastAsia="zh-CN"/>
              </w:rPr>
            </w:pPr>
            <w:r>
              <w:rPr>
                <w:rFonts w:hint="eastAsia" w:ascii="Arial" w:hAnsi="Arial"/>
                <w:lang w:val="en-US" w:eastAsia="zh-CN"/>
              </w:rPr>
              <w:t>6.1.3.36</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sz w:val="8"/>
                <w:szCs w:val="8"/>
              </w:rPr>
            </w:pPr>
          </w:p>
        </w:tc>
        <w:tc>
          <w:tcPr>
            <w:tcW w:w="6946" w:type="dxa"/>
            <w:gridSpan w:val="9"/>
            <w:tcBorders>
              <w:right w:val="single" w:color="auto" w:sz="4" w:space="0"/>
            </w:tcBorders>
            <w:noWrap w:val="0"/>
            <w:vAlign w:val="top"/>
          </w:tcPr>
          <w:p>
            <w:pPr>
              <w:pStyle w:val="5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5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tabs>
                <w:tab w:val="right" w:pos="2893"/>
              </w:tabs>
              <w:spacing w:after="0"/>
            </w:pPr>
          </w:p>
        </w:tc>
        <w:tc>
          <w:tcPr>
            <w:tcW w:w="3401" w:type="dxa"/>
            <w:gridSpan w:val="3"/>
            <w:tcBorders>
              <w:right w:val="single" w:color="auto" w:sz="4" w:space="0"/>
            </w:tcBorders>
            <w:shd w:val="clear" w:color="FFFF00" w:fill="auto"/>
            <w:noWrap w:val="0"/>
            <w:vAlign w:val="top"/>
          </w:tcPr>
          <w:p>
            <w:pPr>
              <w:pStyle w:val="5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3"/>
              <w:spacing w:after="0"/>
              <w:jc w:val="center"/>
              <w:rPr>
                <w:b/>
                <w:caps/>
              </w:rPr>
            </w:pPr>
            <w:r>
              <w:rPr>
                <w:b/>
                <w:caps/>
              </w:rPr>
              <w:t>N</w:t>
            </w:r>
          </w:p>
        </w:tc>
        <w:tc>
          <w:tcPr>
            <w:tcW w:w="2977" w:type="dxa"/>
            <w:gridSpan w:val="4"/>
            <w:shd w:val="clear" w:color="auto" w:fill="auto"/>
            <w:noWrap w:val="0"/>
            <w:vAlign w:val="top"/>
          </w:tcPr>
          <w:p>
            <w:pPr>
              <w:pStyle w:val="53"/>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5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3"/>
              <w:spacing w:after="0"/>
              <w:rPr>
                <w:b/>
                <w:i/>
              </w:rPr>
            </w:pPr>
          </w:p>
        </w:tc>
        <w:tc>
          <w:tcPr>
            <w:tcW w:w="6946" w:type="dxa"/>
            <w:gridSpan w:val="9"/>
            <w:tcBorders>
              <w:right w:val="single" w:color="auto" w:sz="4" w:space="0"/>
            </w:tcBorders>
            <w:noWrap w:val="0"/>
            <w:vAlign w:val="top"/>
          </w:tcPr>
          <w:p>
            <w:pPr>
              <w:pStyle w:val="5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53"/>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5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5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5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53"/>
              <w:spacing w:after="0"/>
              <w:ind w:left="100"/>
            </w:pPr>
          </w:p>
        </w:tc>
      </w:tr>
    </w:tbl>
    <w:p>
      <w:pPr>
        <w:rPr>
          <w:rFonts w:hint="eastAsia"/>
          <w:bCs/>
          <w:sz w:val="22"/>
          <w:szCs w:val="22"/>
          <w:lang w:val="en-US" w:eastAsia="zh-CN"/>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lnNumType w:countBy="0" w:distance="576"/>
          <w:cols w:space="720" w:num="1"/>
          <w:docGrid w:linePitch="272" w:charSpace="0"/>
        </w:sectPr>
      </w:pPr>
      <w:r>
        <w:rPr>
          <w:rFonts w:ascii="Arial" w:hAnsi="Arial" w:cs="Arial"/>
          <w:b/>
        </w:rPr>
        <w:t xml:space="preserve">     </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pPr>
        <w:pStyle w:val="5"/>
        <w:rPr>
          <w:lang w:eastAsia="ko-KR"/>
        </w:rPr>
      </w:pPr>
      <w:bookmarkStart w:id="0" w:name="_Toc124525563"/>
      <w:bookmarkStart w:id="1" w:name="_Toc52752139"/>
      <w:bookmarkStart w:id="2" w:name="_Toc124540432"/>
      <w:bookmarkStart w:id="3" w:name="_Toc37296313"/>
      <w:bookmarkStart w:id="4" w:name="_Toc52796601"/>
      <w:bookmarkStart w:id="5" w:name="_Toc46490444"/>
      <w:r>
        <w:rPr>
          <w:lang w:eastAsia="ko-KR"/>
        </w:rPr>
        <w:t>6.1.3.36</w:t>
      </w:r>
      <w:r>
        <w:rPr>
          <w:lang w:eastAsia="ko-KR"/>
        </w:rPr>
        <w:tab/>
      </w:r>
      <w:r>
        <w:rPr>
          <w:lang w:eastAsia="ko-KR"/>
        </w:rPr>
        <w:t>SP Positioning SRS Activation/Deactivation MAC CE</w:t>
      </w:r>
      <w:bookmarkEnd w:id="0"/>
    </w:p>
    <w:p>
      <w:pPr>
        <w:rPr>
          <w:lang w:eastAsia="ko-KR"/>
        </w:rPr>
      </w:pPr>
      <w:r>
        <w:rPr>
          <w:lang w:eastAsia="ko-KR"/>
        </w:rPr>
        <w:t>The SP Positioning SRS Activation/Deactivation MAC CE is identified by a MAC subheader with eLCID as specified in Table 6.2.1-1b. It has a variable size with following fields:</w:t>
      </w:r>
    </w:p>
    <w:p>
      <w:pPr>
        <w:pStyle w:val="57"/>
      </w:pPr>
      <w:r>
        <w:t>-</w:t>
      </w:r>
      <w:r>
        <w:tab/>
      </w:r>
      <w:r>
        <w:rPr>
          <w:lang w:eastAsia="ko-KR"/>
        </w:rPr>
        <w:t>A/D</w:t>
      </w:r>
      <w:r>
        <w:t>: This field indicates whether to activate or deactivate indicated SP Positioning SRS resource set. The field is set to 1 to indicate activation, otherwise it indicates deactivation;</w:t>
      </w:r>
    </w:p>
    <w:p>
      <w:pPr>
        <w:pStyle w:val="57"/>
      </w:pPr>
      <w:r>
        <w:t>-</w:t>
      </w:r>
      <w:r>
        <w:tab/>
      </w:r>
      <w:r>
        <w:t xml:space="preserve">Positioning SRS Resource Set's Cell ID: </w:t>
      </w:r>
      <w:r>
        <w:rPr>
          <w:rFonts w:eastAsia="宋体"/>
          <w:lang w:eastAsia="zh-CN"/>
        </w:rPr>
        <w:t xml:space="preserve">This field indicates the identity of the Serving Cell, which contains activated/deactivated SP Positioning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w:t>
      </w:r>
      <w:r>
        <w:rPr>
          <w:rFonts w:eastAsia="宋体"/>
          <w:lang w:eastAsia="zh-CN"/>
        </w:rPr>
        <w:t>The length of the field is 5 bits;</w:t>
      </w:r>
    </w:p>
    <w:p>
      <w:pPr>
        <w:pStyle w:val="57"/>
      </w:pPr>
      <w:r>
        <w:t>-</w:t>
      </w:r>
      <w:r>
        <w:tab/>
      </w:r>
      <w:r>
        <w:t xml:space="preserve">Positioning SRS Resource Set's BWP ID: This field indicates a UL BWP as the codepoint of the DCI </w:t>
      </w:r>
      <w:r>
        <w:rPr>
          <w:i/>
        </w:rPr>
        <w:t>bandwidth part indicator</w:t>
      </w:r>
      <w:r>
        <w:t xml:space="preserve"> field as specified in TS 38.212 [9], which contains activated/deactivated SP Positioning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The length of the field is 2 bits;</w:t>
      </w:r>
    </w:p>
    <w:p>
      <w:pPr>
        <w:pStyle w:val="57"/>
      </w:pPr>
      <w:r>
        <w:t>-</w:t>
      </w:r>
      <w:r>
        <w:tab/>
      </w:r>
      <w:r>
        <w:t>C: This field indicates whether the octets containing Resource Serving Cell ID field(s) and Resource BWP ID field(s) with</w:t>
      </w:r>
      <w:ins w:id="0" w:author="ZTE_Liuyu" w:date="2023-04-03T16:52:00Z">
        <w:r>
          <w:rPr>
            <w:rFonts w:hint="eastAsia"/>
            <w:lang w:val="en-US" w:eastAsia="zh-CN"/>
          </w:rPr>
          <w:t>i</w:t>
        </w:r>
      </w:ins>
      <w:r>
        <w:t>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if this field is set to 0, they are not present. When A/D is set to 0, this field is always set to 0 that they are not present</w:t>
      </w:r>
      <w:r>
        <w:t>;</w:t>
      </w:r>
    </w:p>
    <w:p>
      <w:pPr>
        <w:pStyle w:val="57"/>
      </w:pPr>
      <w:r>
        <w:t>-</w:t>
      </w:r>
      <w:r>
        <w:tab/>
      </w:r>
      <w:r>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pPr>
        <w:pStyle w:val="57"/>
      </w:pPr>
      <w:r>
        <w:rPr>
          <w:lang w:eastAsia="ko-KR"/>
        </w:rPr>
        <w:t>-</w:t>
      </w:r>
      <w:r>
        <w:rPr>
          <w:lang w:eastAsia="ko-KR"/>
        </w:rPr>
        <w:tab/>
      </w:r>
      <w:r>
        <w:rPr>
          <w:lang w:eastAsia="ko-KR"/>
        </w:rPr>
        <w:t>Positoining SRS Resource Set ID</w:t>
      </w:r>
      <w:r>
        <w:t xml:space="preserve">: This field indicates the SP Positioning SRS Resource Set identified by </w:t>
      </w:r>
      <w:r>
        <w:rPr>
          <w:i/>
        </w:rPr>
        <w:t>SRS-PosResourceSetId</w:t>
      </w:r>
      <w:r>
        <w:t xml:space="preserve"> as specified in TS 38.331 [5]</w:t>
      </w:r>
      <w:r>
        <w:rPr>
          <w:lang w:eastAsia="ko-KR"/>
        </w:rPr>
        <w:t xml:space="preserve">, which is to be activated or deactivated. </w:t>
      </w:r>
      <w:r>
        <w:t>The length of the field is 4 bits;</w:t>
      </w:r>
    </w:p>
    <w:p>
      <w:pPr>
        <w:pStyle w:val="57"/>
        <w:rPr>
          <w:lang w:eastAsia="ko-KR"/>
        </w:rPr>
      </w:pPr>
      <w:r>
        <w:rPr>
          <w:lang w:eastAsia="zh-CN"/>
        </w:rPr>
        <w:t>-</w:t>
      </w:r>
      <w:r>
        <w:rPr>
          <w:lang w:eastAsia="ko-KR"/>
        </w:rPr>
        <w:tab/>
      </w:r>
      <w:r>
        <w:rPr>
          <w:lang w:eastAsia="ko-KR"/>
        </w:rPr>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pPr>
        <w:pStyle w:val="57"/>
        <w:rPr>
          <w:lang w:eastAsia="ko-KR"/>
        </w:rPr>
      </w:pPr>
      <w:r>
        <w:rPr>
          <w:lang w:eastAsia="ko-KR"/>
        </w:rPr>
        <w:t>-</w:t>
      </w:r>
      <w:r>
        <w:rPr>
          <w:lang w:eastAsia="ko-KR"/>
        </w:rPr>
        <w:tab/>
      </w:r>
      <w:r>
        <w:rPr>
          <w:lang w:eastAsia="ko-KR"/>
        </w:rPr>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pPr>
        <w:pStyle w:val="57"/>
        <w:rPr>
          <w:lang w:eastAsia="ko-KR"/>
        </w:rPr>
      </w:pPr>
      <w:r>
        <w:rPr>
          <w:lang w:eastAsia="ko-KR"/>
        </w:rPr>
        <w:t>-</w:t>
      </w:r>
      <w:r>
        <w:rPr>
          <w:lang w:eastAsia="ko-KR"/>
        </w:rPr>
        <w:tab/>
      </w:r>
      <w:r>
        <w:rPr>
          <w:lang w:eastAsia="ko-KR"/>
        </w:rPr>
        <w:t>R: Reserved bit, set to 0.</w:t>
      </w:r>
    </w:p>
    <w:p>
      <w:pPr>
        <w:pStyle w:val="72"/>
      </w:pPr>
      <w:r>
        <w:object>
          <v:shape id="_x0000_i1025" o:spt="75" type="#_x0000_t75" style="height:278.25pt;width:228.7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74"/>
        <w:rPr>
          <w:lang w:eastAsia="ko-KR"/>
        </w:rPr>
      </w:pPr>
      <w:r>
        <w:rPr>
          <w:lang w:eastAsia="ko-KR"/>
        </w:rPr>
        <w:t>Figure 6.1.3.36-1: SP Positioning SRS Activation/Deactivation MAC CE</w:t>
      </w:r>
    </w:p>
    <w:p>
      <w:pPr>
        <w:pStyle w:val="72"/>
        <w:rPr>
          <w:lang w:eastAsia="zh-CN"/>
        </w:rPr>
      </w:pPr>
      <w:r>
        <w:object>
          <v:shape id="_x0000_i1026" o:spt="75" type="#_x0000_t75" style="height:108pt;width:229.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74"/>
        <w:rPr>
          <w:lang w:eastAsia="ko-KR"/>
        </w:rPr>
      </w:pPr>
      <w:r>
        <w:rPr>
          <w:lang w:eastAsia="ko-KR"/>
        </w:rPr>
        <w:t>Figure 6.1.3.36-2: Spatial Relation for Resource ID</w:t>
      </w:r>
      <w:r>
        <w:rPr>
          <w:vertAlign w:val="subscript"/>
          <w:lang w:eastAsia="ko-KR"/>
        </w:rPr>
        <w:t>i</w:t>
      </w:r>
      <w:r>
        <w:rPr>
          <w:lang w:eastAsia="ko-KR"/>
        </w:rPr>
        <w:t xml:space="preserve"> with NZP CSI-RS</w:t>
      </w:r>
    </w:p>
    <w:p>
      <w:pPr>
        <w:pStyle w:val="72"/>
        <w:rPr>
          <w:lang w:eastAsia="zh-CN"/>
        </w:rPr>
      </w:pPr>
      <w:r>
        <w:object>
          <v:shape id="_x0000_i1027" o:spt="75" type="#_x0000_t75" style="height:108pt;width:228.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74"/>
        <w:rPr>
          <w:lang w:eastAsia="ko-KR"/>
        </w:rPr>
      </w:pPr>
      <w:r>
        <w:rPr>
          <w:lang w:eastAsia="ko-KR"/>
        </w:rPr>
        <w:t>Figure 6.1.3.36-3: Spatial Relation for Resource ID</w:t>
      </w:r>
      <w:r>
        <w:rPr>
          <w:vertAlign w:val="subscript"/>
          <w:lang w:eastAsia="ko-KR"/>
        </w:rPr>
        <w:t>i</w:t>
      </w:r>
      <w:r>
        <w:rPr>
          <w:lang w:eastAsia="ko-KR"/>
        </w:rPr>
        <w:t xml:space="preserve"> with SSB</w:t>
      </w:r>
    </w:p>
    <w:p>
      <w:pPr>
        <w:pStyle w:val="72"/>
        <w:rPr>
          <w:rFonts w:eastAsia="Malgun Gothic"/>
          <w:lang w:eastAsia="ko-KR"/>
        </w:rPr>
      </w:pPr>
      <w:r>
        <w:object>
          <v:shape id="_x0000_i1028" o:spt="75" type="#_x0000_t75" style="height:80.25pt;width:228.7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pPr>
        <w:pStyle w:val="74"/>
        <w:rPr>
          <w:rFonts w:eastAsia="Malgun Gothic"/>
          <w:lang w:eastAsia="ko-KR"/>
        </w:rPr>
      </w:pPr>
      <w:r>
        <w:rPr>
          <w:lang w:eastAsia="ko-KR"/>
        </w:rPr>
        <w:t>Figure 6.1.3.36-4: Spatial Relation for Resource ID</w:t>
      </w:r>
      <w:r>
        <w:rPr>
          <w:vertAlign w:val="subscript"/>
          <w:lang w:eastAsia="ko-KR"/>
        </w:rPr>
        <w:t>i</w:t>
      </w:r>
      <w:r>
        <w:rPr>
          <w:lang w:eastAsia="ko-KR"/>
        </w:rPr>
        <w:t xml:space="preserve"> with SRS</w:t>
      </w:r>
    </w:p>
    <w:p>
      <w:pPr>
        <w:pStyle w:val="72"/>
        <w:rPr>
          <w:lang w:eastAsia="zh-CN"/>
        </w:rPr>
      </w:pPr>
      <w:r>
        <w:object>
          <v:shape id="_x0000_i1029" o:spt="75" type="#_x0000_t75" style="height:108.75pt;width:229.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pStyle w:val="74"/>
        <w:rPr>
          <w:lang w:eastAsia="ko-KR"/>
        </w:rPr>
      </w:pPr>
      <w:r>
        <w:rPr>
          <w:lang w:eastAsia="ko-KR"/>
        </w:rPr>
        <w:t>Figure 6.1.3.36-5: Spatial Relation for Resource ID</w:t>
      </w:r>
      <w:r>
        <w:rPr>
          <w:vertAlign w:val="subscript"/>
          <w:lang w:eastAsia="ko-KR"/>
        </w:rPr>
        <w:t>i</w:t>
      </w:r>
      <w:r>
        <w:rPr>
          <w:lang w:eastAsia="ko-KR"/>
        </w:rPr>
        <w:t xml:space="preserve"> with DL-PRS</w:t>
      </w:r>
    </w:p>
    <w:p>
      <w:pPr>
        <w:rPr>
          <w:lang w:eastAsia="zh-CN"/>
        </w:rPr>
      </w:pPr>
      <w:r>
        <w:rPr>
          <w:lang w:eastAsia="zh-CN"/>
        </w:rPr>
        <w:t>The field Spatial Relation for Resource ID</w:t>
      </w:r>
      <w:r>
        <w:rPr>
          <w:vertAlign w:val="subscript"/>
          <w:lang w:eastAsia="zh-CN"/>
        </w:rPr>
        <w:t>i</w:t>
      </w:r>
      <w:r>
        <w:rPr>
          <w:lang w:eastAsia="zh-CN"/>
        </w:rPr>
        <w:t xml:space="preserve"> consists of the following fields:</w:t>
      </w:r>
    </w:p>
    <w:p>
      <w:pPr>
        <w:pStyle w:val="57"/>
      </w:pPr>
      <w:r>
        <w:t>-</w:t>
      </w:r>
      <w:r>
        <w:tab/>
      </w:r>
      <w:r>
        <w:t>F</w:t>
      </w:r>
      <w:r>
        <w:rPr>
          <w:vertAlign w:val="subscript"/>
        </w:rPr>
        <w:t>0</w:t>
      </w:r>
      <w:r>
        <w:t>: This field indicates the type of a resource used as a spatial relation for the i</w:t>
      </w:r>
      <w:r>
        <w:rPr>
          <w:vertAlign w:val="superscript"/>
        </w:rPr>
        <w:t>th</w:t>
      </w:r>
      <w:r>
        <w:t xml:space="preserve"> Positioning SRS resource within the Positioning SRS Resource Set indicated with the field Positioning </w:t>
      </w:r>
      <w:r>
        <w:rPr>
          <w:lang w:eastAsia="ko-KR"/>
        </w:rPr>
        <w:t xml:space="preserve">SRS Resource Set ID. </w:t>
      </w:r>
      <w:r>
        <w:t>The field is set to 00 to indicate NZP CSI-RS resource index is used;</w:t>
      </w:r>
      <w:r>
        <w:rPr>
          <w:lang w:eastAsia="ko-KR"/>
        </w:rPr>
        <w:t xml:space="preserve"> </w:t>
      </w:r>
      <w:r>
        <w:t>it is set to 01 to indicate SSB index is used; it is set to 10 to indicate SRS resource index is used; it is set to 11 to indicate DL-PRS index is used. The length of the field is 2 bits;</w:t>
      </w:r>
    </w:p>
    <w:p>
      <w:pPr>
        <w:pStyle w:val="57"/>
      </w:pPr>
      <w:r>
        <w:t>-</w:t>
      </w:r>
      <w:r>
        <w:tab/>
      </w:r>
      <w:r>
        <w:t>F</w:t>
      </w:r>
      <w:r>
        <w:rPr>
          <w:vertAlign w:val="subscript"/>
        </w:rPr>
        <w:t>1</w:t>
      </w:r>
      <w:r>
        <w:t>: This field indicates the type of SRS resource used as spatial relation for the i</w:t>
      </w:r>
      <w:r>
        <w:rPr>
          <w:vertAlign w:val="superscript"/>
        </w:rPr>
        <w:t>th</w:t>
      </w:r>
      <w:r>
        <w:t xml:space="preserve"> Positioning SRS resource within the SP Positioning SRS Resource Set indicated with the field Positioning SRS Resource Set ID when F</w:t>
      </w:r>
      <w:r>
        <w:rPr>
          <w:vertAlign w:val="subscript"/>
        </w:rPr>
        <w:t>0</w:t>
      </w:r>
      <w:r>
        <w:t xml:space="preserve"> is set to 10. The field is set to 0 to indicate SRS resource index </w:t>
      </w:r>
      <w:r>
        <w:rPr>
          <w:i/>
        </w:rPr>
        <w:t>SRS-ResourceId</w:t>
      </w:r>
      <w:r>
        <w:t xml:space="preserve"> as defined in TS 38.331 [5] is used; the field is set to 1 to indicate Positioning SRS resource index </w:t>
      </w:r>
      <w:r>
        <w:rPr>
          <w:i/>
        </w:rPr>
        <w:t>SRS-PosResourceId</w:t>
      </w:r>
      <w:r>
        <w:t xml:space="preserve"> as defined in TS 38.331 [5] is used;</w:t>
      </w:r>
    </w:p>
    <w:p>
      <w:pPr>
        <w:pStyle w:val="57"/>
      </w:pPr>
      <w:r>
        <w:t>-</w:t>
      </w:r>
      <w:r>
        <w:tab/>
      </w:r>
      <w:r>
        <w:t xml:space="preserve">NZP CSI-RS Resource ID: This field contains an index of </w:t>
      </w:r>
      <w:r>
        <w:rPr>
          <w:i/>
        </w:rPr>
        <w:t>NZP-CSI-RS-ResourceID</w:t>
      </w:r>
      <w:r>
        <w:t xml:space="preserve">, as specified in TS 38.331 [5], indicating the NZP CSI-RS resource, which </w:t>
      </w:r>
      <w:r>
        <w:rPr>
          <w:lang w:eastAsia="ko-KR"/>
        </w:rPr>
        <w:t>is used to derive the spatial relation for the positioning SRS</w:t>
      </w:r>
      <w:r>
        <w:t xml:space="preserve">. The length of the field is </w:t>
      </w:r>
      <w:r>
        <w:rPr>
          <w:lang w:eastAsia="ko-KR"/>
        </w:rPr>
        <w:t>8</w:t>
      </w:r>
      <w:r>
        <w:t xml:space="preserve"> bits;</w:t>
      </w:r>
    </w:p>
    <w:p>
      <w:pPr>
        <w:pStyle w:val="57"/>
      </w:pPr>
      <w:r>
        <w:t>-</w:t>
      </w:r>
      <w:r>
        <w:tab/>
      </w:r>
      <w:r>
        <w:t xml:space="preserve">SSB index: This field contains an index of SSB </w:t>
      </w:r>
      <w:r>
        <w:rPr>
          <w:i/>
        </w:rPr>
        <w:t>SSB-Index</w:t>
      </w:r>
      <w:r>
        <w:t xml:space="preserve"> as specified in TS 38.331 [5] and/or TS 37.355 [23]. The length of the field is 6 bits;</w:t>
      </w:r>
    </w:p>
    <w:p>
      <w:pPr>
        <w:pStyle w:val="57"/>
      </w:pPr>
      <w:r>
        <w:t>-</w:t>
      </w:r>
      <w:r>
        <w:tab/>
      </w:r>
      <w:r>
        <w:t xml:space="preserve">PCI: This field contains physical cell identity </w:t>
      </w:r>
      <w:r>
        <w:rPr>
          <w:i/>
        </w:rPr>
        <w:t>PhysCellId</w:t>
      </w:r>
      <w:r>
        <w:t xml:space="preserve"> as specified in TS 38.331 [5] and/or TS 37.355 [23]. The length of the field is 10 bits;</w:t>
      </w:r>
    </w:p>
    <w:p>
      <w:pPr>
        <w:pStyle w:val="57"/>
        <w:rPr>
          <w:lang w:eastAsia="zh-CN"/>
        </w:rPr>
      </w:pPr>
      <w:r>
        <w:t>-</w:t>
      </w:r>
      <w:r>
        <w:tab/>
      </w:r>
      <w:r>
        <w:t>SRS resource ID</w:t>
      </w:r>
      <w:r>
        <w:rPr>
          <w:lang w:eastAsia="zh-CN"/>
        </w:rPr>
        <w:t xml:space="preserve">: </w:t>
      </w:r>
      <w:r>
        <w:t>When F</w:t>
      </w:r>
      <w:r>
        <w:rPr>
          <w:vertAlign w:val="subscript"/>
        </w:rPr>
        <w:t>1</w:t>
      </w:r>
      <w:r>
        <w:t xml:space="preserve"> is set to 0, the field indicates an index for SRS resource </w:t>
      </w:r>
      <w:r>
        <w:rPr>
          <w:i/>
        </w:rPr>
        <w:t>SRS-ResourceId</w:t>
      </w:r>
      <w:r>
        <w:t xml:space="preserve"> as defined in TS 38.331 [5]; When F</w:t>
      </w:r>
      <w:r>
        <w:rPr>
          <w:vertAlign w:val="subscript"/>
        </w:rPr>
        <w:t>1</w:t>
      </w:r>
      <w:r>
        <w:t xml:space="preserve"> is set to 1, the field indicates an index for Positioning SRS resource </w:t>
      </w:r>
      <w:r>
        <w:rPr>
          <w:i/>
        </w:rPr>
        <w:t>SRS-PosResourceId</w:t>
      </w:r>
      <w:r>
        <w:t xml:space="preserve"> as defined in TS 38.331 [5]. The length of the field is 5 bits representing the index </w:t>
      </w:r>
      <w:r>
        <w:rPr>
          <w:lang w:eastAsia="zh-CN"/>
        </w:rPr>
        <w:t xml:space="preserve">from </w:t>
      </w:r>
      <w:r>
        <w:t>0 to 31;</w:t>
      </w:r>
    </w:p>
    <w:p>
      <w:pPr>
        <w:pStyle w:val="57"/>
      </w:pPr>
      <w:r>
        <w:t>-</w:t>
      </w:r>
      <w:r>
        <w:tab/>
      </w:r>
      <w:r>
        <w:t>E: This field indicates the extension of SRS resource ID as the MSB of SRS resource ID. The total length of the extended SRS resource ID is 6 bits. If E bit is set to 1, the SRS resource ID value is 5-bit SRS resource ID field + 32;</w:t>
      </w:r>
    </w:p>
    <w:p>
      <w:pPr>
        <w:pStyle w:val="57"/>
      </w:pPr>
      <w:r>
        <w:t>-</w:t>
      </w:r>
      <w:r>
        <w:tab/>
      </w:r>
      <w:r>
        <w:t xml:space="preserve">DL-PRS Resource Set ID: This field contains an index for DL-PRS Resource Set </w:t>
      </w:r>
      <w:r>
        <w:rPr>
          <w:i/>
        </w:rPr>
        <w:t>nr-DL-PRS-ResourceSetId</w:t>
      </w:r>
      <w:r>
        <w:t xml:space="preserve"> as defined in TS 37.355 [23]. The length of the field is 3 bits;</w:t>
      </w:r>
    </w:p>
    <w:p>
      <w:pPr>
        <w:pStyle w:val="57"/>
      </w:pPr>
      <w:r>
        <w:t>-</w:t>
      </w:r>
      <w:r>
        <w:tab/>
      </w:r>
      <w:r>
        <w:t xml:space="preserve">DL-PRS Resource ID: This field contains an index for DL-PRS resource </w:t>
      </w:r>
      <w:r>
        <w:rPr>
          <w:i/>
        </w:rPr>
        <w:t>nr-DL-PRS-Resource-Id</w:t>
      </w:r>
      <w:r>
        <w:t xml:space="preserve"> as defined in TS 37.355 [23]. The length of the field is 6 bits;</w:t>
      </w:r>
    </w:p>
    <w:p>
      <w:pPr>
        <w:pStyle w:val="57"/>
      </w:pPr>
      <w:r>
        <w:t>-</w:t>
      </w:r>
      <w:r>
        <w:tab/>
      </w:r>
      <w:r>
        <w:t xml:space="preserve">DL-PRS ID: This field contains an identity for DL-PRS resource </w:t>
      </w:r>
      <w:r>
        <w:rPr>
          <w:i/>
          <w:snapToGrid w:val="0"/>
        </w:rPr>
        <w:t>dl-PRS-ID</w:t>
      </w:r>
      <w:r>
        <w:rPr>
          <w:snapToGrid w:val="0"/>
        </w:rPr>
        <w:t xml:space="preserve"> </w:t>
      </w:r>
      <w:r>
        <w:t>as defined in TS 37.355 [23]. The length of the field is 8 bits;</w:t>
      </w:r>
    </w:p>
    <w:p>
      <w:pPr>
        <w:pStyle w:val="57"/>
        <w:rPr>
          <w:rFonts w:eastAsia="宋体"/>
        </w:rPr>
      </w:pPr>
      <w:r>
        <w:rPr>
          <w:rFonts w:eastAsia="宋体"/>
        </w:rPr>
        <w:t>-</w:t>
      </w:r>
      <w:r>
        <w:rPr>
          <w:rFonts w:eastAsia="宋体"/>
        </w:rPr>
        <w:tab/>
      </w:r>
      <w:r>
        <w:rPr>
          <w:rFonts w:eastAsia="宋体"/>
        </w:rPr>
        <w:t>PI: This field indicates whether the field DL-PRS resource ID is present within the Spatial Relation for Resource ID</w:t>
      </w:r>
      <w:r>
        <w:rPr>
          <w:rFonts w:eastAsia="宋体"/>
          <w:vertAlign w:val="subscript"/>
        </w:rPr>
        <w:t>i</w:t>
      </w:r>
      <w:r>
        <w:rPr>
          <w:rFonts w:eastAsia="宋体"/>
        </w:rPr>
        <w:t xml:space="preserve"> with DL-PRS. If the field is set to 1, the octet containing the field DL-PRS resource ID is present; otherwise, the octet is </w:t>
      </w:r>
      <w:del w:id="1" w:author="ZTE_Liuyu" w:date="2023-04-03T16:53:00Z">
        <w:r>
          <w:rPr>
            <w:rFonts w:hint="default" w:eastAsia="宋体"/>
            <w:lang w:val="en-US"/>
          </w:rPr>
          <w:delText>omitted</w:delText>
        </w:r>
      </w:del>
      <w:ins w:id="2" w:author="ZTE_Liuyu" w:date="2023-04-03T16:53:00Z">
        <w:r>
          <w:rPr>
            <w:rFonts w:hint="eastAsia" w:eastAsia="宋体"/>
            <w:lang w:val="en-US" w:eastAsia="zh-CN"/>
          </w:rPr>
          <w:t>absent</w:t>
        </w:r>
      </w:ins>
      <w:r>
        <w:rPr>
          <w:rFonts w:eastAsia="宋体"/>
        </w:rPr>
        <w:t>;</w:t>
      </w:r>
    </w:p>
    <w:p>
      <w:pPr>
        <w:pStyle w:val="57"/>
        <w:rPr>
          <w:rFonts w:eastAsia="宋体"/>
        </w:rPr>
      </w:pPr>
      <w:r>
        <w:rPr>
          <w:rFonts w:eastAsia="宋体"/>
        </w:rPr>
        <w:t>-</w:t>
      </w:r>
      <w:r>
        <w:rPr>
          <w:rFonts w:eastAsia="宋体"/>
        </w:rPr>
        <w:tab/>
      </w:r>
      <w:r>
        <w:rPr>
          <w:rFonts w:eastAsia="宋体"/>
        </w:rPr>
        <w:t>SI: This field indicates whether the field SSB index is present within the Spatial Relation for Resource ID</w:t>
      </w:r>
      <w:r>
        <w:rPr>
          <w:rFonts w:eastAsia="宋体"/>
          <w:vertAlign w:val="subscript"/>
        </w:rPr>
        <w:t>i</w:t>
      </w:r>
      <w:r>
        <w:rPr>
          <w:rFonts w:eastAsia="宋体"/>
        </w:rPr>
        <w:t xml:space="preserve"> with SSB. If the field is set to 1, the octet containing the field SSB index is present; otherwise, the octet is </w:t>
      </w:r>
      <w:ins w:id="3" w:author="ZTE_Liuyu" w:date="2023-04-03T16:53:00Z">
        <w:r>
          <w:rPr>
            <w:rFonts w:hint="eastAsia" w:eastAsia="宋体"/>
            <w:lang w:val="en-US" w:eastAsia="zh-CN"/>
          </w:rPr>
          <w:t>absent</w:t>
        </w:r>
      </w:ins>
      <w:del w:id="4" w:author="ZTE_Liuyu" w:date="2023-04-03T16:53:00Z">
        <w:r>
          <w:rPr>
            <w:rFonts w:eastAsia="宋体"/>
          </w:rPr>
          <w:delText>omitted</w:delText>
        </w:r>
      </w:del>
      <w:r>
        <w:rPr>
          <w:rFonts w:eastAsia="宋体"/>
        </w:rPr>
        <w:t>;</w:t>
      </w:r>
    </w:p>
    <w:p>
      <w:pPr>
        <w:pStyle w:val="57"/>
      </w:pPr>
      <w:r>
        <w:t>-</w:t>
      </w:r>
      <w:r>
        <w:tab/>
      </w:r>
      <w:r>
        <w:t>Resource Serving Cell ID</w:t>
      </w:r>
      <w:r>
        <w:rPr>
          <w:vertAlign w:val="subscript"/>
        </w:rPr>
        <w:t>i</w:t>
      </w:r>
      <w:r>
        <w:t>: This field indicates the identity of the Serving Cell on which the resource used for spatial relationship derivation for the i</w:t>
      </w:r>
      <w:r>
        <w:rPr>
          <w:vertAlign w:val="superscript"/>
        </w:rPr>
        <w:t>th</w:t>
      </w:r>
      <w:r>
        <w:t xml:space="preserve"> Positioning SRS resource is located. The length of the field is 5 bits;</w:t>
      </w:r>
    </w:p>
    <w:p>
      <w:pPr>
        <w:pStyle w:val="57"/>
        <w:rPr>
          <w:lang w:eastAsia="ko-KR"/>
        </w:rPr>
      </w:pPr>
      <w:r>
        <w:t>-</w:t>
      </w:r>
      <w:r>
        <w:tab/>
      </w:r>
      <w:r>
        <w:rPr>
          <w:rFonts w:eastAsia="宋体" w:cs="Times New Roman"/>
        </w:rPr>
        <w:t xml:space="preserve">Resource </w:t>
      </w:r>
      <w:r>
        <w:t>BWP ID</w:t>
      </w:r>
      <w:r>
        <w:rPr>
          <w:vertAlign w:val="subscript"/>
        </w:rPr>
        <w:t>i</w:t>
      </w:r>
      <w:r>
        <w:t xml:space="preserve">: This field indicates a UL BWP as the codepoint of the DCI </w:t>
      </w:r>
      <w:r>
        <w:rPr>
          <w:i/>
        </w:rPr>
        <w:t>bandwidth part indicator</w:t>
      </w:r>
      <w:r>
        <w:t xml:space="preserve"> field as specified in TS 38.212 [9], on which the resource used for spatial relationship derivation for the i</w:t>
      </w:r>
      <w:r>
        <w:rPr>
          <w:vertAlign w:val="superscript"/>
        </w:rPr>
        <w:t>th</w:t>
      </w:r>
      <w:r>
        <w:t xml:space="preserve"> Positioning SRS resource is located. The length of the field is 2 bits.</w:t>
      </w:r>
    </w:p>
    <w:bookmarkEnd w:id="1"/>
    <w:bookmarkEnd w:id="2"/>
    <w:bookmarkEnd w:id="3"/>
    <w:bookmarkEnd w:id="4"/>
    <w:bookmarkEnd w:id="5"/>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rPr>
          <w:rFonts w:hint="eastAsia"/>
          <w:bCs/>
          <w:i/>
          <w:sz w:val="22"/>
          <w:szCs w:val="22"/>
          <w:lang w:val="en-US" w:eastAsia="zh-CN"/>
        </w:rPr>
      </w:pPr>
      <w:r>
        <w:rPr>
          <w:bCs/>
          <w:i/>
          <w:sz w:val="22"/>
          <w:szCs w:val="22"/>
          <w:lang w:val="en-US" w:eastAsia="zh-CN"/>
        </w:rPr>
        <w:t>END OF CHANGE</w:t>
      </w:r>
    </w:p>
    <w:sectPr>
      <w:footnotePr>
        <w:numRestart w:val="eachSect"/>
      </w:footnotePr>
      <w:pgSz w:w="11907" w:h="16840"/>
      <w:pgMar w:top="1418" w:right="1134" w:bottom="1134" w:left="1134" w:header="680" w:footer="567" w:gutter="0"/>
      <w:lnNumType w:countBy="0" w:distance="576"/>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LineDraw">
    <w:altName w:val="Courier New"/>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05"/>
      <w:lvlText w:val="[%1]"/>
      <w:lvlJc w:val="left"/>
      <w:pPr>
        <w:tabs>
          <w:tab w:val="left" w:pos="360"/>
        </w:tabs>
        <w:ind w:left="360" w:hanging="360"/>
      </w:pPr>
    </w:lvl>
  </w:abstractNum>
  <w:abstractNum w:abstractNumId="1">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2">
    <w:nsid w:val="70146DC0"/>
    <w:multiLevelType w:val="multilevel"/>
    <w:tmpl w:val="70146DC0"/>
    <w:lvl w:ilvl="0" w:tentative="0">
      <w:start w:val="1"/>
      <w:numFmt w:val="bullet"/>
      <w:pStyle w:val="103"/>
      <w:lvlText w:val=""/>
      <w:lvlJc w:val="left"/>
      <w:pPr>
        <w:tabs>
          <w:tab w:val="left" w:pos="643"/>
        </w:tabs>
        <w:ind w:left="643" w:hanging="360"/>
      </w:pPr>
      <w:rPr>
        <w:rFonts w:hint="default" w:ascii="Symbol" w:hAnsi="Symbol"/>
        <w:b/>
        <w:i w:val="0"/>
        <w:color w:val="auto"/>
        <w:sz w:val="22"/>
      </w:rPr>
    </w:lvl>
    <w:lvl w:ilvl="1" w:tentative="0">
      <w:start w:val="1"/>
      <w:numFmt w:val="bullet"/>
      <w:lvlText w:val="o"/>
      <w:lvlJc w:val="left"/>
      <w:pPr>
        <w:tabs>
          <w:tab w:val="left" w:pos="643"/>
        </w:tabs>
        <w:ind w:left="643" w:hanging="360"/>
      </w:pPr>
      <w:rPr>
        <w:rFonts w:hint="default" w:ascii="Courier New" w:hAnsi="Courier New" w:cs="Courier New"/>
      </w:rPr>
    </w:lvl>
    <w:lvl w:ilvl="2" w:tentative="0">
      <w:start w:val="1"/>
      <w:numFmt w:val="bullet"/>
      <w:lvlText w:val=""/>
      <w:lvlJc w:val="left"/>
      <w:pPr>
        <w:tabs>
          <w:tab w:val="left" w:pos="1363"/>
        </w:tabs>
        <w:ind w:left="1363" w:hanging="360"/>
      </w:pPr>
      <w:rPr>
        <w:rFonts w:hint="default" w:ascii="Wingdings" w:hAnsi="Wingdings"/>
      </w:rPr>
    </w:lvl>
    <w:lvl w:ilvl="3" w:tentative="0">
      <w:start w:val="1"/>
      <w:numFmt w:val="bullet"/>
      <w:lvlText w:val=""/>
      <w:lvlJc w:val="left"/>
      <w:pPr>
        <w:tabs>
          <w:tab w:val="left" w:pos="2083"/>
        </w:tabs>
        <w:ind w:left="2083" w:hanging="360"/>
      </w:pPr>
      <w:rPr>
        <w:rFonts w:hint="default" w:ascii="Symbol" w:hAnsi="Symbol"/>
      </w:rPr>
    </w:lvl>
    <w:lvl w:ilvl="4" w:tentative="0">
      <w:start w:val="1"/>
      <w:numFmt w:val="bullet"/>
      <w:lvlText w:val="o"/>
      <w:lvlJc w:val="left"/>
      <w:pPr>
        <w:tabs>
          <w:tab w:val="left" w:pos="2803"/>
        </w:tabs>
        <w:ind w:left="2803" w:hanging="360"/>
      </w:pPr>
      <w:rPr>
        <w:rFonts w:hint="default" w:ascii="Courier New" w:hAnsi="Courier New" w:cs="Courier New"/>
      </w:rPr>
    </w:lvl>
    <w:lvl w:ilvl="5" w:tentative="0">
      <w:start w:val="1"/>
      <w:numFmt w:val="bullet"/>
      <w:lvlText w:val=""/>
      <w:lvlJc w:val="left"/>
      <w:pPr>
        <w:tabs>
          <w:tab w:val="left" w:pos="3523"/>
        </w:tabs>
        <w:ind w:left="3523" w:hanging="360"/>
      </w:pPr>
      <w:rPr>
        <w:rFonts w:hint="default" w:ascii="Wingdings" w:hAnsi="Wingdings"/>
      </w:rPr>
    </w:lvl>
    <w:lvl w:ilvl="6" w:tentative="0">
      <w:start w:val="1"/>
      <w:numFmt w:val="bullet"/>
      <w:lvlText w:val=""/>
      <w:lvlJc w:val="left"/>
      <w:pPr>
        <w:tabs>
          <w:tab w:val="left" w:pos="4243"/>
        </w:tabs>
        <w:ind w:left="4243" w:hanging="360"/>
      </w:pPr>
      <w:rPr>
        <w:rFonts w:hint="default" w:ascii="Symbol" w:hAnsi="Symbol"/>
      </w:rPr>
    </w:lvl>
    <w:lvl w:ilvl="7" w:tentative="0">
      <w:start w:val="1"/>
      <w:numFmt w:val="bullet"/>
      <w:lvlText w:val="o"/>
      <w:lvlJc w:val="left"/>
      <w:pPr>
        <w:tabs>
          <w:tab w:val="left" w:pos="4963"/>
        </w:tabs>
        <w:ind w:left="4963" w:hanging="360"/>
      </w:pPr>
      <w:rPr>
        <w:rFonts w:hint="default" w:ascii="Courier New" w:hAnsi="Courier New" w:cs="Courier New"/>
      </w:rPr>
    </w:lvl>
    <w:lvl w:ilvl="8" w:tentative="0">
      <w:start w:val="1"/>
      <w:numFmt w:val="bullet"/>
      <w:lvlText w:val=""/>
      <w:lvlJc w:val="left"/>
      <w:pPr>
        <w:tabs>
          <w:tab w:val="left" w:pos="5683"/>
        </w:tabs>
        <w:ind w:left="5683"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4DB36A0"/>
    <w:rsid w:val="04F82501"/>
    <w:rsid w:val="051A1F7D"/>
    <w:rsid w:val="057A6819"/>
    <w:rsid w:val="06150455"/>
    <w:rsid w:val="062D4767"/>
    <w:rsid w:val="068E36C6"/>
    <w:rsid w:val="07AB232E"/>
    <w:rsid w:val="07C65AD9"/>
    <w:rsid w:val="084130D7"/>
    <w:rsid w:val="085E797D"/>
    <w:rsid w:val="08E817D4"/>
    <w:rsid w:val="091B119D"/>
    <w:rsid w:val="0A3D631C"/>
    <w:rsid w:val="0A4B3409"/>
    <w:rsid w:val="0A6F02F4"/>
    <w:rsid w:val="0A703F4E"/>
    <w:rsid w:val="0AE8713D"/>
    <w:rsid w:val="0B334C5B"/>
    <w:rsid w:val="0C1D6A29"/>
    <w:rsid w:val="0D7748FB"/>
    <w:rsid w:val="0ED76188"/>
    <w:rsid w:val="0FBA64AD"/>
    <w:rsid w:val="105423F4"/>
    <w:rsid w:val="10CC7395"/>
    <w:rsid w:val="11CA47B5"/>
    <w:rsid w:val="12CB0454"/>
    <w:rsid w:val="13054B75"/>
    <w:rsid w:val="14754DAC"/>
    <w:rsid w:val="14B079D5"/>
    <w:rsid w:val="155C0521"/>
    <w:rsid w:val="161916C2"/>
    <w:rsid w:val="169B30CC"/>
    <w:rsid w:val="171602FE"/>
    <w:rsid w:val="185D4A8A"/>
    <w:rsid w:val="19220D2E"/>
    <w:rsid w:val="193F685F"/>
    <w:rsid w:val="1A6242F6"/>
    <w:rsid w:val="1AC8534D"/>
    <w:rsid w:val="1B111F26"/>
    <w:rsid w:val="1B3C7F02"/>
    <w:rsid w:val="1C0A6B38"/>
    <w:rsid w:val="1CC702C6"/>
    <w:rsid w:val="1D221E08"/>
    <w:rsid w:val="1D474870"/>
    <w:rsid w:val="1DA505AD"/>
    <w:rsid w:val="1E9210AC"/>
    <w:rsid w:val="1F72580F"/>
    <w:rsid w:val="2015154B"/>
    <w:rsid w:val="20D76F32"/>
    <w:rsid w:val="20EF7CF3"/>
    <w:rsid w:val="229100D3"/>
    <w:rsid w:val="23C40A16"/>
    <w:rsid w:val="24DD66B7"/>
    <w:rsid w:val="24EB775F"/>
    <w:rsid w:val="26F354D8"/>
    <w:rsid w:val="27B32C76"/>
    <w:rsid w:val="29127473"/>
    <w:rsid w:val="29335A34"/>
    <w:rsid w:val="297A71BC"/>
    <w:rsid w:val="2ACD075E"/>
    <w:rsid w:val="2AFF4B0D"/>
    <w:rsid w:val="2CD56F53"/>
    <w:rsid w:val="2D6F5796"/>
    <w:rsid w:val="2DE00FE2"/>
    <w:rsid w:val="31D94799"/>
    <w:rsid w:val="31FA22FF"/>
    <w:rsid w:val="32703E84"/>
    <w:rsid w:val="33AC39F4"/>
    <w:rsid w:val="34E02760"/>
    <w:rsid w:val="34E314B7"/>
    <w:rsid w:val="35B1692C"/>
    <w:rsid w:val="35FC43D0"/>
    <w:rsid w:val="3625505B"/>
    <w:rsid w:val="37F73ADE"/>
    <w:rsid w:val="3CE8276C"/>
    <w:rsid w:val="3D157BB7"/>
    <w:rsid w:val="3D2C620A"/>
    <w:rsid w:val="3DEA6EC8"/>
    <w:rsid w:val="3DED43B5"/>
    <w:rsid w:val="3E751AFC"/>
    <w:rsid w:val="3F8E7DCC"/>
    <w:rsid w:val="3FBF475E"/>
    <w:rsid w:val="3FDA259A"/>
    <w:rsid w:val="42162746"/>
    <w:rsid w:val="428E3821"/>
    <w:rsid w:val="43587361"/>
    <w:rsid w:val="482872A7"/>
    <w:rsid w:val="4B411313"/>
    <w:rsid w:val="4BE33146"/>
    <w:rsid w:val="4C7E33EC"/>
    <w:rsid w:val="4CFC50B8"/>
    <w:rsid w:val="4D436C85"/>
    <w:rsid w:val="4D8C6D75"/>
    <w:rsid w:val="4DA034A7"/>
    <w:rsid w:val="4FC065E8"/>
    <w:rsid w:val="50F168C8"/>
    <w:rsid w:val="51723A4F"/>
    <w:rsid w:val="52347E18"/>
    <w:rsid w:val="52B70D9D"/>
    <w:rsid w:val="52DA56D5"/>
    <w:rsid w:val="531315D1"/>
    <w:rsid w:val="534F46A4"/>
    <w:rsid w:val="54814F48"/>
    <w:rsid w:val="55541E11"/>
    <w:rsid w:val="56336659"/>
    <w:rsid w:val="56C53600"/>
    <w:rsid w:val="574C325F"/>
    <w:rsid w:val="57F5283A"/>
    <w:rsid w:val="58460882"/>
    <w:rsid w:val="590E2477"/>
    <w:rsid w:val="5A221FB2"/>
    <w:rsid w:val="5AA46567"/>
    <w:rsid w:val="5BAB37CF"/>
    <w:rsid w:val="5BE55D09"/>
    <w:rsid w:val="5E395AC0"/>
    <w:rsid w:val="5E8C6B40"/>
    <w:rsid w:val="5E986851"/>
    <w:rsid w:val="5F84790C"/>
    <w:rsid w:val="605D64CB"/>
    <w:rsid w:val="610E0D2B"/>
    <w:rsid w:val="620C3F4D"/>
    <w:rsid w:val="63C91FD9"/>
    <w:rsid w:val="63DF27D8"/>
    <w:rsid w:val="6485371C"/>
    <w:rsid w:val="649108BE"/>
    <w:rsid w:val="652054E0"/>
    <w:rsid w:val="65407A72"/>
    <w:rsid w:val="661F3EEA"/>
    <w:rsid w:val="66CB0143"/>
    <w:rsid w:val="67D73EA4"/>
    <w:rsid w:val="67E929A9"/>
    <w:rsid w:val="68353B2E"/>
    <w:rsid w:val="6AB572DA"/>
    <w:rsid w:val="6B0A046C"/>
    <w:rsid w:val="6B235BDB"/>
    <w:rsid w:val="6B7C2AC5"/>
    <w:rsid w:val="6C4D4A68"/>
    <w:rsid w:val="6C8739E6"/>
    <w:rsid w:val="6D211629"/>
    <w:rsid w:val="6FDC529F"/>
    <w:rsid w:val="703633A7"/>
    <w:rsid w:val="70B415A9"/>
    <w:rsid w:val="70D57DEC"/>
    <w:rsid w:val="71267E8F"/>
    <w:rsid w:val="72000576"/>
    <w:rsid w:val="74C3218E"/>
    <w:rsid w:val="7557074A"/>
    <w:rsid w:val="75B01457"/>
    <w:rsid w:val="77096B63"/>
    <w:rsid w:val="774C6C28"/>
    <w:rsid w:val="77FF78BD"/>
    <w:rsid w:val="78010EBC"/>
    <w:rsid w:val="7839385C"/>
    <w:rsid w:val="789C14DE"/>
    <w:rsid w:val="797F5DA9"/>
    <w:rsid w:val="7983459B"/>
    <w:rsid w:val="7A0E4126"/>
    <w:rsid w:val="7A367CB6"/>
    <w:rsid w:val="7AE37C19"/>
    <w:rsid w:val="7AE61104"/>
    <w:rsid w:val="7B0116BD"/>
    <w:rsid w:val="7B2D33B8"/>
    <w:rsid w:val="7BC21CD0"/>
    <w:rsid w:val="7C9857E9"/>
    <w:rsid w:val="7E5C7303"/>
    <w:rsid w:val="7F1A5B57"/>
    <w:rsid w:val="7F4E45E9"/>
    <w:rsid w:val="7F9C1B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link w:val="87"/>
    <w:qFormat/>
    <w:uiPriority w:val="0"/>
    <w:pPr>
      <w:autoSpaceDE w:val="0"/>
      <w:autoSpaceDN w:val="0"/>
      <w:adjustRightInd w:val="0"/>
      <w:snapToGrid w:val="0"/>
      <w:spacing w:before="120" w:after="120"/>
      <w:jc w:val="both"/>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75"/>
    <w:qFormat/>
    <w:uiPriority w:val="99"/>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character" w:customStyle="1" w:styleId="52">
    <w:name w:val="CR Cover Page Zchn"/>
    <w:link w:val="53"/>
    <w:qFormat/>
    <w:uiPriority w:val="0"/>
    <w:rPr>
      <w:rFonts w:ascii="Arial" w:hAnsi="Arial"/>
      <w:lang w:val="en-GB" w:eastAsia="en-US" w:bidi="ar-SA"/>
    </w:rPr>
  </w:style>
  <w:style w:type="paragraph" w:customStyle="1" w:styleId="53">
    <w:name w:val="CR Cover Page"/>
    <w:link w:val="52"/>
    <w:qFormat/>
    <w:uiPriority w:val="0"/>
    <w:pPr>
      <w:spacing w:after="120"/>
    </w:pPr>
    <w:rPr>
      <w:rFonts w:ascii="Arial" w:hAnsi="Arial" w:eastAsia="宋体" w:cs="Times New Roman"/>
      <w:lang w:val="en-GB" w:eastAsia="en-US" w:bidi="ar-SA"/>
    </w:rPr>
  </w:style>
  <w:style w:type="character" w:customStyle="1" w:styleId="54">
    <w:name w:val="NO Char"/>
    <w:link w:val="55"/>
    <w:qFormat/>
    <w:uiPriority w:val="0"/>
    <w:rPr>
      <w:rFonts w:ascii="Times New Roman" w:hAnsi="Times New Roman"/>
      <w:lang w:val="en-GB" w:eastAsia="en-US"/>
    </w:rPr>
  </w:style>
  <w:style w:type="paragraph" w:customStyle="1" w:styleId="55">
    <w:name w:val="NO"/>
    <w:basedOn w:val="1"/>
    <w:link w:val="54"/>
    <w:qFormat/>
    <w:uiPriority w:val="0"/>
    <w:pPr>
      <w:keepLines/>
      <w:ind w:left="1135" w:hanging="851"/>
    </w:pPr>
  </w:style>
  <w:style w:type="character" w:customStyle="1" w:styleId="56">
    <w:name w:val="B1 Char"/>
    <w:link w:val="57"/>
    <w:qFormat/>
    <w:uiPriority w:val="0"/>
    <w:rPr>
      <w:rFonts w:ascii="Times New Roman" w:hAnsi="Times New Roman"/>
      <w:lang w:val="en-GB" w:eastAsia="en-US"/>
    </w:rPr>
  </w:style>
  <w:style w:type="paragraph" w:customStyle="1" w:styleId="57">
    <w:name w:val="B1"/>
    <w:basedOn w:val="14"/>
    <w:link w:val="56"/>
    <w:qFormat/>
    <w:uiPriority w:val="0"/>
  </w:style>
  <w:style w:type="character" w:customStyle="1" w:styleId="58">
    <w:name w:val="Heading 2 Char"/>
    <w:link w:val="3"/>
    <w:qFormat/>
    <w:uiPriority w:val="0"/>
    <w:rPr>
      <w:rFonts w:ascii="Arial" w:hAnsi="Arial"/>
      <w:sz w:val="32"/>
      <w:lang w:val="en-GB" w:eastAsia="en-US"/>
    </w:rPr>
  </w:style>
  <w:style w:type="character" w:customStyle="1" w:styleId="59">
    <w:name w:val="NO Zchn"/>
    <w:qFormat/>
    <w:locked/>
    <w:uiPriority w:val="0"/>
    <w:rPr>
      <w:lang w:val="en-GB" w:eastAsia="ja-JP"/>
    </w:rPr>
  </w:style>
  <w:style w:type="character" w:customStyle="1" w:styleId="60">
    <w:name w:val="Doc-text2 Char"/>
    <w:link w:val="61"/>
    <w:qFormat/>
    <w:uiPriority w:val="0"/>
    <w:rPr>
      <w:rFonts w:ascii="Arial" w:hAnsi="Arial" w:eastAsia="MS Mincho"/>
      <w:szCs w:val="24"/>
      <w:lang w:val="en-GB" w:eastAsia="en-GB"/>
    </w:rPr>
  </w:style>
  <w:style w:type="paragraph" w:customStyle="1" w:styleId="61">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62">
    <w:name w:val="B4 Char"/>
    <w:link w:val="63"/>
    <w:qFormat/>
    <w:uiPriority w:val="0"/>
    <w:rPr>
      <w:rFonts w:ascii="Times New Roman" w:hAnsi="Times New Roman"/>
      <w:lang w:val="en-GB" w:eastAsia="en-US"/>
    </w:rPr>
  </w:style>
  <w:style w:type="paragraph" w:customStyle="1" w:styleId="63">
    <w:name w:val="B4"/>
    <w:basedOn w:val="39"/>
    <w:link w:val="62"/>
    <w:qFormat/>
    <w:uiPriority w:val="0"/>
  </w:style>
  <w:style w:type="character" w:customStyle="1" w:styleId="64">
    <w:name w:val="TAH Car"/>
    <w:link w:val="65"/>
    <w:qFormat/>
    <w:uiPriority w:val="0"/>
    <w:rPr>
      <w:rFonts w:ascii="Arial" w:hAnsi="Arial"/>
      <w:b/>
      <w:sz w:val="18"/>
      <w:lang w:val="en-GB" w:eastAsia="en-US"/>
    </w:rPr>
  </w:style>
  <w:style w:type="paragraph" w:customStyle="1" w:styleId="65">
    <w:name w:val="TAH"/>
    <w:basedOn w:val="66"/>
    <w:link w:val="64"/>
    <w:qFormat/>
    <w:uiPriority w:val="0"/>
    <w:rPr>
      <w:b/>
    </w:rPr>
  </w:style>
  <w:style w:type="paragraph" w:customStyle="1" w:styleId="66">
    <w:name w:val="TAC"/>
    <w:basedOn w:val="67"/>
    <w:link w:val="70"/>
    <w:qFormat/>
    <w:uiPriority w:val="0"/>
    <w:pPr>
      <w:jc w:val="center"/>
    </w:pPr>
  </w:style>
  <w:style w:type="paragraph" w:customStyle="1" w:styleId="67">
    <w:name w:val="TAL"/>
    <w:basedOn w:val="1"/>
    <w:link w:val="88"/>
    <w:qFormat/>
    <w:uiPriority w:val="0"/>
    <w:pPr>
      <w:keepNext/>
      <w:keepLines/>
      <w:spacing w:after="0"/>
    </w:pPr>
    <w:rPr>
      <w:rFonts w:ascii="Arial" w:hAnsi="Arial"/>
      <w:sz w:val="18"/>
    </w:rPr>
  </w:style>
  <w:style w:type="character" w:customStyle="1" w:styleId="68">
    <w:name w:val="ZGSM"/>
    <w:qFormat/>
    <w:uiPriority w:val="0"/>
  </w:style>
  <w:style w:type="character" w:customStyle="1" w:styleId="69">
    <w:name w:val="B1 Char1"/>
    <w:qFormat/>
    <w:uiPriority w:val="0"/>
    <w:rPr>
      <w:rFonts w:eastAsia="Times New Roman"/>
    </w:rPr>
  </w:style>
  <w:style w:type="character" w:customStyle="1" w:styleId="70">
    <w:name w:val="TAC Char"/>
    <w:link w:val="66"/>
    <w:qFormat/>
    <w:uiPriority w:val="0"/>
    <w:rPr>
      <w:rFonts w:ascii="Arial" w:hAnsi="Arial"/>
      <w:sz w:val="18"/>
      <w:lang w:val="en-GB" w:eastAsia="en-US"/>
    </w:rPr>
  </w:style>
  <w:style w:type="character" w:customStyle="1" w:styleId="71">
    <w:name w:val="TH Char"/>
    <w:link w:val="72"/>
    <w:qFormat/>
    <w:uiPriority w:val="0"/>
    <w:rPr>
      <w:rFonts w:ascii="Arial" w:hAnsi="Arial"/>
      <w:b/>
      <w:lang w:val="en-GB" w:eastAsia="en-US"/>
    </w:rPr>
  </w:style>
  <w:style w:type="paragraph" w:customStyle="1" w:styleId="72">
    <w:name w:val="TH"/>
    <w:basedOn w:val="1"/>
    <w:link w:val="71"/>
    <w:qFormat/>
    <w:uiPriority w:val="0"/>
    <w:pPr>
      <w:keepNext/>
      <w:keepLines/>
      <w:spacing w:before="60"/>
      <w:jc w:val="center"/>
    </w:pPr>
    <w:rPr>
      <w:rFonts w:ascii="Arial" w:hAnsi="Arial"/>
      <w:b/>
    </w:rPr>
  </w:style>
  <w:style w:type="character" w:customStyle="1" w:styleId="73">
    <w:name w:val="TF Char"/>
    <w:link w:val="74"/>
    <w:qFormat/>
    <w:uiPriority w:val="0"/>
    <w:rPr>
      <w:rFonts w:ascii="Arial" w:hAnsi="Arial"/>
      <w:b/>
      <w:lang w:val="en-GB" w:eastAsia="en-US"/>
    </w:rPr>
  </w:style>
  <w:style w:type="paragraph" w:customStyle="1" w:styleId="74">
    <w:name w:val="TF"/>
    <w:basedOn w:val="72"/>
    <w:link w:val="73"/>
    <w:qFormat/>
    <w:uiPriority w:val="0"/>
    <w:pPr>
      <w:keepNext w:val="0"/>
      <w:keepLines/>
      <w:spacing w:before="0" w:after="240"/>
    </w:pPr>
  </w:style>
  <w:style w:type="character" w:customStyle="1" w:styleId="75">
    <w:name w:val="Comment Text Char"/>
    <w:link w:val="30"/>
    <w:qFormat/>
    <w:uiPriority w:val="99"/>
    <w:rPr>
      <w:rFonts w:ascii="Times New Roman" w:hAnsi="Times New Roman"/>
      <w:lang w:val="en-GB" w:eastAsia="en-US"/>
    </w:rPr>
  </w:style>
  <w:style w:type="character" w:customStyle="1" w:styleId="76">
    <w:name w:val="PL Char"/>
    <w:link w:val="77"/>
    <w:qFormat/>
    <w:locked/>
    <w:uiPriority w:val="0"/>
    <w:rPr>
      <w:rFonts w:ascii="Courier New" w:hAnsi="Courier New"/>
      <w:sz w:val="16"/>
      <w:lang w:val="en-GB" w:eastAsia="en-US"/>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78">
    <w:name w:val="B1 Zchn"/>
    <w:qFormat/>
    <w:uiPriority w:val="0"/>
  </w:style>
  <w:style w:type="character" w:customStyle="1" w:styleId="79">
    <w:name w:val="B2 Char"/>
    <w:link w:val="80"/>
    <w:qFormat/>
    <w:uiPriority w:val="0"/>
    <w:rPr>
      <w:rFonts w:ascii="Times New Roman" w:hAnsi="Times New Roman"/>
      <w:lang w:val="en-GB" w:eastAsia="en-US"/>
    </w:rPr>
  </w:style>
  <w:style w:type="paragraph" w:customStyle="1" w:styleId="80">
    <w:name w:val="B2"/>
    <w:basedOn w:val="13"/>
    <w:link w:val="79"/>
    <w:qFormat/>
    <w:uiPriority w:val="0"/>
  </w:style>
  <w:style w:type="character" w:customStyle="1" w:styleId="81">
    <w:name w:val="Doc-title Char"/>
    <w:link w:val="82"/>
    <w:qFormat/>
    <w:uiPriority w:val="0"/>
    <w:rPr>
      <w:rFonts w:ascii="Arial" w:hAnsi="Arial" w:eastAsia="MS Mincho"/>
      <w:szCs w:val="24"/>
      <w:lang w:val="en-GB" w:eastAsia="en-GB"/>
    </w:rPr>
  </w:style>
  <w:style w:type="paragraph" w:customStyle="1" w:styleId="82">
    <w:name w:val="Doc-title"/>
    <w:basedOn w:val="1"/>
    <w:next w:val="1"/>
    <w:link w:val="81"/>
    <w:qFormat/>
    <w:uiPriority w:val="0"/>
    <w:pPr>
      <w:spacing w:before="60" w:after="0"/>
      <w:ind w:left="1259" w:hanging="1259"/>
    </w:pPr>
    <w:rPr>
      <w:rFonts w:ascii="Arial" w:hAnsi="Arial" w:eastAsia="MS Mincho"/>
      <w:szCs w:val="24"/>
      <w:lang w:eastAsia="en-GB"/>
    </w:rPr>
  </w:style>
  <w:style w:type="character" w:customStyle="1" w:styleId="83">
    <w:name w:val="TAN Char"/>
    <w:link w:val="84"/>
    <w:qFormat/>
    <w:locked/>
    <w:uiPriority w:val="0"/>
    <w:rPr>
      <w:rFonts w:ascii="Arial" w:hAnsi="Arial"/>
      <w:sz w:val="18"/>
      <w:lang w:val="en-GB" w:eastAsia="en-US"/>
    </w:rPr>
  </w:style>
  <w:style w:type="paragraph" w:customStyle="1" w:styleId="84">
    <w:name w:val="TAN"/>
    <w:basedOn w:val="67"/>
    <w:link w:val="83"/>
    <w:qFormat/>
    <w:uiPriority w:val="0"/>
    <w:pPr>
      <w:ind w:left="851" w:hanging="851"/>
    </w:pPr>
  </w:style>
  <w:style w:type="character" w:customStyle="1" w:styleId="85">
    <w:name w:val="apple-converted-space"/>
    <w:basedOn w:val="47"/>
    <w:qFormat/>
    <w:uiPriority w:val="0"/>
  </w:style>
  <w:style w:type="character" w:customStyle="1" w:styleId="86">
    <w:name w:val="TAL Char"/>
    <w:qFormat/>
    <w:uiPriority w:val="0"/>
    <w:rPr>
      <w:rFonts w:ascii="Arial" w:hAnsi="Arial"/>
      <w:sz w:val="18"/>
      <w:lang w:eastAsia="en-US"/>
    </w:rPr>
  </w:style>
  <w:style w:type="character" w:customStyle="1" w:styleId="87">
    <w:name w:val="Caption Char"/>
    <w:link w:val="28"/>
    <w:qFormat/>
    <w:uiPriority w:val="0"/>
    <w:rPr>
      <w:rFonts w:ascii="Times New Roman" w:hAnsi="Times New Roman"/>
      <w:b/>
      <w:bCs/>
      <w:lang w:eastAsia="en-US"/>
    </w:rPr>
  </w:style>
  <w:style w:type="character" w:customStyle="1" w:styleId="88">
    <w:name w:val="TAL Car"/>
    <w:link w:val="67"/>
    <w:qFormat/>
    <w:uiPriority w:val="0"/>
    <w:rPr>
      <w:rFonts w:ascii="Arial" w:hAnsi="Arial"/>
      <w:sz w:val="18"/>
      <w:lang w:val="en-GB" w:eastAsia="en-US"/>
    </w:rPr>
  </w:style>
  <w:style w:type="character" w:customStyle="1" w:styleId="89">
    <w:name w:val="B3 Char2"/>
    <w:qFormat/>
    <w:uiPriority w:val="0"/>
    <w:rPr>
      <w:rFonts w:eastAsia="Times New Roman"/>
    </w:rPr>
  </w:style>
  <w:style w:type="character" w:customStyle="1" w:styleId="90">
    <w:name w:val="List Paragraph Char"/>
    <w:link w:val="91"/>
    <w:qFormat/>
    <w:uiPriority w:val="34"/>
    <w:rPr>
      <w:rFonts w:ascii="DengXian" w:hAnsi="宋体" w:cs="宋体"/>
      <w:sz w:val="21"/>
      <w:szCs w:val="21"/>
    </w:rPr>
  </w:style>
  <w:style w:type="paragraph" w:styleId="91">
    <w:name w:val="List Paragraph"/>
    <w:basedOn w:val="1"/>
    <w:link w:val="90"/>
    <w:qFormat/>
    <w:uiPriority w:val="34"/>
    <w:pPr>
      <w:spacing w:after="0"/>
      <w:ind w:left="720"/>
      <w:jc w:val="both"/>
    </w:pPr>
    <w:rPr>
      <w:rFonts w:ascii="DengXian" w:hAnsi="宋体"/>
      <w:sz w:val="21"/>
      <w:szCs w:val="21"/>
    </w:rPr>
  </w:style>
  <w:style w:type="character" w:customStyle="1" w:styleId="92">
    <w:name w:val="B3 Char"/>
    <w:link w:val="93"/>
    <w:qFormat/>
    <w:uiPriority w:val="0"/>
    <w:rPr>
      <w:rFonts w:ascii="Times New Roman" w:hAnsi="Times New Roman"/>
      <w:lang w:val="en-GB" w:eastAsia="en-US"/>
    </w:rPr>
  </w:style>
  <w:style w:type="paragraph" w:customStyle="1" w:styleId="93">
    <w:name w:val="B3"/>
    <w:basedOn w:val="12"/>
    <w:link w:val="92"/>
    <w:qFormat/>
    <w:uiPriority w:val="0"/>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_Style 94"/>
    <w:semiHidden/>
    <w:qFormat/>
    <w:uiPriority w:val="99"/>
    <w:rPr>
      <w:rFonts w:ascii="Times New Roman" w:hAnsi="Times New Roman" w:eastAsia="宋体" w:cs="Times New Roman"/>
      <w:lang w:val="en-GB" w:eastAsia="en-US" w:bidi="ar-SA"/>
    </w:rPr>
  </w:style>
  <w:style w:type="paragraph" w:customStyle="1" w:styleId="96">
    <w:name w:val="ZTD"/>
    <w:basedOn w:val="97"/>
    <w:qFormat/>
    <w:uiPriority w:val="0"/>
    <w:pPr>
      <w:framePr w:hRule="auto" w:y="852"/>
    </w:pPr>
    <w:rPr>
      <w:i w:val="0"/>
      <w:sz w:val="40"/>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9">
    <w:name w:val="B5"/>
    <w:basedOn w:val="38"/>
    <w:uiPriority w:val="0"/>
  </w:style>
  <w:style w:type="paragraph" w:customStyle="1" w:styleId="100">
    <w:name w:val="NW"/>
    <w:basedOn w:val="55"/>
    <w:uiPriority w:val="0"/>
    <w:pPr>
      <w:spacing w:after="0"/>
    </w:pPr>
  </w:style>
  <w:style w:type="paragraph" w:customStyle="1" w:styleId="10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uiPriority w:val="0"/>
    <w:pPr>
      <w:keepNext/>
      <w:keepLines/>
      <w:spacing w:line="180" w:lineRule="exact"/>
    </w:pPr>
    <w:rPr>
      <w:rFonts w:ascii="MS LineDraw" w:hAnsi="MS LineDraw" w:eastAsia="宋体" w:cs="Times New Roman"/>
      <w:lang w:val="en-GB" w:eastAsia="en-US" w:bidi="ar-SA"/>
    </w:rPr>
  </w:style>
  <w:style w:type="paragraph" w:customStyle="1" w:styleId="103">
    <w:name w:val="Agreement"/>
    <w:basedOn w:val="1"/>
    <w:next w:val="61"/>
    <w:qFormat/>
    <w:uiPriority w:val="0"/>
    <w:pPr>
      <w:numPr>
        <w:ilvl w:val="0"/>
        <w:numId w:val="1"/>
      </w:numPr>
      <w:spacing w:before="60" w:after="0"/>
    </w:pPr>
    <w:rPr>
      <w:rFonts w:ascii="Arial" w:hAnsi="Arial" w:eastAsia="MS Mincho"/>
      <w:b/>
      <w:szCs w:val="24"/>
      <w:lang w:eastAsia="en-GB"/>
    </w:rPr>
  </w:style>
  <w:style w:type="paragraph" w:customStyle="1" w:styleId="104">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5">
    <w:name w:val="References"/>
    <w:basedOn w:val="1"/>
    <w:uiPriority w:val="0"/>
    <w:pPr>
      <w:numPr>
        <w:ilvl w:val="0"/>
        <w:numId w:val="2"/>
      </w:numPr>
      <w:autoSpaceDE w:val="0"/>
      <w:autoSpaceDN w:val="0"/>
      <w:snapToGrid w:val="0"/>
      <w:spacing w:after="60"/>
      <w:jc w:val="both"/>
    </w:pPr>
    <w:rPr>
      <w:szCs w:val="16"/>
      <w:lang w:val="en-US"/>
    </w:rPr>
  </w:style>
  <w:style w:type="paragraph" w:customStyle="1" w:styleId="106">
    <w:name w:val="List Paragraph1"/>
    <w:basedOn w:val="1"/>
    <w:qFormat/>
    <w:uiPriority w:val="34"/>
    <w:pPr>
      <w:ind w:left="720"/>
      <w:contextualSpacing/>
    </w:pPr>
    <w:rPr>
      <w:rFonts w:eastAsia="Times New Roman"/>
    </w:rPr>
  </w:style>
  <w:style w:type="paragraph" w:customStyle="1" w:styleId="107">
    <w:name w:val="TT"/>
    <w:basedOn w:val="2"/>
    <w:next w:val="1"/>
    <w:uiPriority w:val="0"/>
    <w:pPr>
      <w:outlineLvl w:val="9"/>
    </w:pPr>
  </w:style>
  <w:style w:type="paragraph" w:customStyle="1" w:styleId="108">
    <w:name w:val="EX"/>
    <w:basedOn w:val="1"/>
    <w:uiPriority w:val="0"/>
    <w:pPr>
      <w:keepLines/>
      <w:ind w:left="1702" w:hanging="1418"/>
    </w:pPr>
  </w:style>
  <w:style w:type="paragraph" w:customStyle="1" w:styleId="109">
    <w:name w:val="tdoc-header"/>
    <w:uiPriority w:val="0"/>
    <w:rPr>
      <w:rFonts w:ascii="Arial" w:hAnsi="Arial" w:eastAsia="宋体" w:cs="Times New Roman"/>
      <w:sz w:val="24"/>
      <w:lang w:val="en-GB" w:eastAsia="en-US" w:bidi="ar-SA"/>
    </w:rPr>
  </w:style>
  <w:style w:type="paragraph" w:customStyle="1" w:styleId="110">
    <w:name w:val="ZV"/>
    <w:basedOn w:val="94"/>
    <w:uiPriority w:val="0"/>
    <w:pPr>
      <w:framePr w:y="16161"/>
    </w:pPr>
  </w:style>
  <w:style w:type="paragraph" w:customStyle="1" w:styleId="111">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EQ"/>
    <w:basedOn w:val="1"/>
    <w:next w:val="1"/>
    <w:uiPriority w:val="0"/>
    <w:pPr>
      <w:keepLines/>
      <w:tabs>
        <w:tab w:val="center" w:pos="4536"/>
        <w:tab w:val="right" w:pos="9072"/>
      </w:tabs>
    </w:pPr>
  </w:style>
  <w:style w:type="paragraph" w:customStyle="1" w:styleId="113">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NF"/>
    <w:basedOn w:val="55"/>
    <w:uiPriority w:val="0"/>
    <w:pPr>
      <w:keepNext/>
      <w:spacing w:after="0"/>
    </w:pPr>
    <w:rPr>
      <w:rFonts w:ascii="Arial" w:hAnsi="Arial"/>
      <w:sz w:val="18"/>
    </w:rPr>
  </w:style>
  <w:style w:type="paragraph" w:customStyle="1" w:styleId="115">
    <w:name w:val="Editor's Note"/>
    <w:basedOn w:val="55"/>
    <w:qFormat/>
    <w:uiPriority w:val="0"/>
    <w:rPr>
      <w:color w:val="FF0000"/>
    </w:rPr>
  </w:style>
  <w:style w:type="paragraph" w:customStyle="1" w:styleId="116">
    <w:name w:val="EW"/>
    <w:basedOn w:val="108"/>
    <w:qFormat/>
    <w:uiPriority w:val="0"/>
    <w:pPr>
      <w:spacing w:after="0"/>
    </w:pPr>
  </w:style>
  <w:style w:type="paragraph" w:customStyle="1" w:styleId="117">
    <w:name w:val="TAR"/>
    <w:basedOn w:val="67"/>
    <w:qFormat/>
    <w:uiPriority w:val="0"/>
    <w:pPr>
      <w:jc w:val="right"/>
    </w:pPr>
  </w:style>
  <w:style w:type="paragraph" w:customStyle="1" w:styleId="118">
    <w:name w:val="FP"/>
    <w:basedOn w:val="1"/>
    <w:qFormat/>
    <w:uiPriority w:val="0"/>
    <w:pPr>
      <w:spacing w:after="0"/>
    </w:pPr>
  </w:style>
  <w:style w:type="table" w:customStyle="1" w:styleId="119">
    <w:name w:val="网格型1"/>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网格型2"/>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网格型3"/>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TotalTime>3</TotalTime>
  <Pages>3</Pages>
  <Words>807</Words>
  <Characters>4606</Characters>
  <Application>WPS Office_11.8.2.11718_F1E327BC-269C-435d-A152-05C5408002CA</Application>
  <DocSecurity>0</DocSecurity>
  <Lines>38</Lines>
  <Paragraphs>10</Paragraphs>
  <ScaleCrop>false</ScaleCrop>
  <Company>ZTE Corporation;</Company>
  <LinksUpToDate>false</LinksUpToDate>
  <CharactersWithSpaces>5403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2021-10-19T17:18:00Z</dcterms:created>
  <dc:creator>Michael Sanders, John M Meredith</dc:creator>
  <cp:lastModifiedBy>ZTE-Yu Pan</cp:lastModifiedBy>
  <dcterms:modified xsi:type="dcterms:W3CDTF">2023-04-07T01:26:39Z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
ATqMqB/eyy/J2fUWYH1UYezCVo0lo0j4LbvTiSWmG6swY82QI4YkYUZFpBaum2DsmzlJL7gH
3sCHbtXBABlwF8V8VhEzlaBcmlAc5P5t+4i8T3lHklnkdzmUB1hJ2CPruHdXZriU4dcPC0G5
zaZZoptJ3av9RxIvMc</vt:lpwstr>
  </property>
  <property fmtid="{D5CDD505-2E9C-101B-9397-08002B2CF9AE}" pid="4" name="_2015_ms_pID_7253431">
    <vt:lpwstr>/l/3nch4iJBn0A6gwDYJjkoBcVoK2HSnfefWnHF+vkJEVX6DCAe9MJ
IkKhVmDXiEUykO0O0PCj03i2JLqAb4QifWaNUaiGrirM4N+mhNqGktk9ZsCZMthdRM4S57nJ
GrJfX0qW6acNLsdqKj2Yjxr3TQsRG2UTrvq0FRtlqe1J30jNbO7dWJUSN9EN94LZgl/emVuE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2052-11.8.2.11718</vt:lpwstr>
  </property>
  <property fmtid="{D5CDD505-2E9C-101B-9397-08002B2CF9AE}" pid="11" name="ICV">
    <vt:lpwstr>2A43F931100540E49E069051586B768E</vt:lpwstr>
  </property>
</Properties>
</file>